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89F862">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snapToGrid/>
          <w:kern w:val="2"/>
          <w:sz w:val="44"/>
          <w:szCs w:val="44"/>
        </w:rPr>
      </w:pPr>
      <w:bookmarkStart w:id="0" w:name="_GoBack"/>
      <w:bookmarkEnd w:id="0"/>
      <w:r>
        <w:rPr>
          <w:rFonts w:hint="eastAsia" w:ascii="方正小标宋简体" w:hAnsi="方正小标宋简体" w:eastAsia="方正小标宋简体" w:cs="方正小标宋简体"/>
          <w:b w:val="0"/>
          <w:bCs/>
          <w:snapToGrid/>
          <w:kern w:val="2"/>
          <w:sz w:val="44"/>
          <w:szCs w:val="44"/>
        </w:rPr>
        <w:t>上海交通大学医学院附属</w:t>
      </w:r>
    </w:p>
    <w:p w14:paraId="55F94A42">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snapToGrid/>
          <w:kern w:val="2"/>
          <w:sz w:val="44"/>
          <w:szCs w:val="44"/>
        </w:rPr>
      </w:pPr>
      <w:r>
        <w:rPr>
          <w:rFonts w:hint="eastAsia" w:ascii="方正小标宋简体" w:hAnsi="方正小标宋简体" w:eastAsia="方正小标宋简体" w:cs="方正小标宋简体"/>
          <w:b w:val="0"/>
          <w:bCs/>
          <w:snapToGrid/>
          <w:kern w:val="2"/>
          <w:sz w:val="44"/>
          <w:szCs w:val="44"/>
        </w:rPr>
        <w:t>上海儿童医学中心海南医院</w:t>
      </w:r>
    </w:p>
    <w:p w14:paraId="66D7A3E3">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snapToGrid/>
          <w:kern w:val="2"/>
          <w:sz w:val="44"/>
          <w:szCs w:val="44"/>
        </w:rPr>
      </w:pPr>
      <w:r>
        <w:rPr>
          <w:rFonts w:hint="eastAsia" w:ascii="方正小标宋简体" w:hAnsi="方正小标宋简体" w:eastAsia="方正小标宋简体" w:cs="方正小标宋简体"/>
          <w:b w:val="0"/>
          <w:bCs/>
          <w:snapToGrid/>
          <w:kern w:val="2"/>
          <w:sz w:val="44"/>
          <w:szCs w:val="44"/>
        </w:rPr>
        <w:t>202</w:t>
      </w:r>
      <w:r>
        <w:rPr>
          <w:rFonts w:hint="eastAsia" w:ascii="方正小标宋简体" w:hAnsi="方正小标宋简体" w:eastAsia="方正小标宋简体" w:cs="方正小标宋简体"/>
          <w:b w:val="0"/>
          <w:bCs/>
          <w:snapToGrid/>
          <w:kern w:val="2"/>
          <w:sz w:val="44"/>
          <w:szCs w:val="44"/>
          <w:lang w:val="en-US" w:eastAsia="zh-CN"/>
        </w:rPr>
        <w:t>4</w:t>
      </w:r>
      <w:r>
        <w:rPr>
          <w:rFonts w:hint="eastAsia" w:ascii="方正小标宋简体" w:hAnsi="方正小标宋简体" w:eastAsia="方正小标宋简体" w:cs="方正小标宋简体"/>
          <w:b w:val="0"/>
          <w:bCs/>
          <w:snapToGrid/>
          <w:kern w:val="2"/>
          <w:sz w:val="44"/>
          <w:szCs w:val="44"/>
        </w:rPr>
        <w:t>年医疗服务与保障能力提升（公立医院</w:t>
      </w:r>
    </w:p>
    <w:p w14:paraId="4FDEBF75">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snapToGrid/>
          <w:kern w:val="2"/>
          <w:sz w:val="44"/>
          <w:szCs w:val="44"/>
        </w:rPr>
      </w:pPr>
      <w:r>
        <w:rPr>
          <w:rFonts w:hint="eastAsia" w:ascii="方正小标宋简体" w:hAnsi="方正小标宋简体" w:eastAsia="方正小标宋简体" w:cs="方正小标宋简体"/>
          <w:b w:val="0"/>
          <w:bCs/>
          <w:snapToGrid/>
          <w:kern w:val="2"/>
          <w:sz w:val="44"/>
          <w:szCs w:val="44"/>
        </w:rPr>
        <w:t>综合改革）自评报告</w:t>
      </w:r>
    </w:p>
    <w:p w14:paraId="57E203BA">
      <w:pPr>
        <w:spacing w:line="640" w:lineRule="exact"/>
        <w:jc w:val="center"/>
        <w:rPr>
          <w:rFonts w:hint="eastAsia" w:ascii="方正小标宋简体" w:hAnsi="方正小标宋简体" w:eastAsia="方正小标宋简体" w:cs="方正小标宋简体"/>
          <w:b/>
          <w:snapToGrid/>
          <w:kern w:val="2"/>
          <w:sz w:val="44"/>
          <w:szCs w:val="44"/>
        </w:rPr>
      </w:pPr>
    </w:p>
    <w:p w14:paraId="377EBF0D">
      <w:pPr>
        <w:spacing w:line="640" w:lineRule="exact"/>
        <w:ind w:firstLine="640" w:firstLineChars="200"/>
        <w:rPr>
          <w:rFonts w:hint="default" w:ascii="Times New Roman" w:hAnsi="Times New Roman" w:eastAsia="黑体" w:cs="Times New Roman"/>
          <w:snapToGrid/>
          <w:kern w:val="2"/>
          <w:sz w:val="32"/>
          <w:szCs w:val="32"/>
        </w:rPr>
      </w:pPr>
      <w:r>
        <w:rPr>
          <w:rFonts w:hint="default" w:ascii="Times New Roman" w:hAnsi="Times New Roman" w:eastAsia="黑体" w:cs="Times New Roman"/>
          <w:snapToGrid/>
          <w:kern w:val="2"/>
          <w:sz w:val="32"/>
          <w:szCs w:val="32"/>
        </w:rPr>
        <w:t>一、项目基本情况</w:t>
      </w:r>
    </w:p>
    <w:p w14:paraId="76EA96BC">
      <w:pPr>
        <w:pStyle w:val="22"/>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楷体_GB2312" w:cs="Times New Roman"/>
          <w:snapToGrid/>
          <w:kern w:val="2"/>
          <w:sz w:val="32"/>
          <w:szCs w:val="32"/>
        </w:rPr>
        <w:t>（一）项目概况。</w:t>
      </w:r>
      <w:r>
        <w:rPr>
          <w:rFonts w:hint="default" w:ascii="Times New Roman" w:hAnsi="Times New Roman" w:eastAsia="方正仿宋_GB2312" w:cs="Times New Roman"/>
          <w:sz w:val="32"/>
          <w:szCs w:val="32"/>
          <w:lang w:val="en-US" w:eastAsia="zh-CN"/>
        </w:rPr>
        <w:t>三亚市妇幼保健院始建于 1952 年，是琼南地区唯一一所三级甲等公立妇幼专科医院，由上海交通大学医学院附属上海儿童医学中心全面托管，医院是国家儿童区域医疗</w:t>
      </w:r>
    </w:p>
    <w:p w14:paraId="6FF36482">
      <w:pPr>
        <w:pStyle w:val="22"/>
        <w:keepNext w:val="0"/>
        <w:keepLines w:val="0"/>
        <w:pageBreakBefore w:val="0"/>
        <w:widowControl/>
        <w:numPr>
          <w:ilvl w:val="0"/>
          <w:numId w:val="0"/>
        </w:numPr>
        <w:kinsoku/>
        <w:wordWrap/>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中心建设单位并于 2023 年 6 月更名为：上海交通大学医学院附属上海儿童医学中心海南医院，加挂三亚市妇幼保健院、三亚市妇女儿童医院牌子。</w:t>
      </w:r>
    </w:p>
    <w:p w14:paraId="435371F0">
      <w:pPr>
        <w:pStyle w:val="22"/>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2312" w:cs="Times New Roman"/>
          <w:sz w:val="32"/>
          <w:szCs w:val="32"/>
          <w:highlight w:val="none"/>
          <w:lang w:val="en-US" w:eastAsia="zh-CN"/>
        </w:rPr>
      </w:pPr>
      <w:r>
        <w:rPr>
          <w:rFonts w:hint="eastAsia" w:ascii="Times New Roman" w:hAnsi="Times New Roman" w:eastAsia="方正仿宋_GB2312" w:cs="Times New Roman"/>
          <w:sz w:val="32"/>
          <w:szCs w:val="32"/>
          <w:lang w:eastAsia="zh-CN"/>
        </w:rPr>
        <w:t>上海交通大学医学院附属上海儿童医学中心</w:t>
      </w:r>
      <w:r>
        <w:rPr>
          <w:rFonts w:hint="default" w:ascii="Times New Roman" w:hAnsi="Times New Roman" w:eastAsia="方正仿宋_GB2312" w:cs="Times New Roman"/>
          <w:sz w:val="32"/>
          <w:szCs w:val="32"/>
          <w:lang w:eastAsia="zh-CN"/>
        </w:rPr>
        <w:t>医院计划用</w:t>
      </w:r>
      <w:r>
        <w:rPr>
          <w:rFonts w:hint="default" w:ascii="Times New Roman" w:hAnsi="Times New Roman" w:eastAsia="方正仿宋_GB2312" w:cs="Times New Roman"/>
          <w:sz w:val="32"/>
          <w:szCs w:val="32"/>
          <w:lang w:val="en-US" w:eastAsia="zh-CN"/>
        </w:rPr>
        <w:t>3年的时间,依托</w:t>
      </w:r>
      <w:r>
        <w:rPr>
          <w:rFonts w:hint="default" w:ascii="Times New Roman" w:hAnsi="Times New Roman" w:eastAsia="方正仿宋_GB2312" w:cs="Times New Roman"/>
          <w:sz w:val="32"/>
          <w:szCs w:val="32"/>
          <w:highlight w:val="none"/>
        </w:rPr>
        <w:t>公立医院改革与高质量发展示范项目，</w:t>
      </w:r>
      <w:r>
        <w:rPr>
          <w:rFonts w:hint="default" w:ascii="Times New Roman" w:hAnsi="Times New Roman" w:eastAsia="方正仿宋_GB2312" w:cs="Times New Roman"/>
          <w:sz w:val="32"/>
          <w:szCs w:val="32"/>
          <w:lang w:eastAsia="zh-CN"/>
        </w:rPr>
        <w:t>通过建设</w:t>
      </w:r>
      <w:r>
        <w:rPr>
          <w:rFonts w:hint="default" w:ascii="Times New Roman" w:hAnsi="Times New Roman" w:eastAsia="方正仿宋_GB2312" w:cs="Times New Roman"/>
          <w:sz w:val="32"/>
          <w:szCs w:val="32"/>
          <w:lang w:val="en-US" w:eastAsia="zh-CN"/>
        </w:rPr>
        <w:t>3大版块2大体系7大具体任务33项主要内容，</w:t>
      </w:r>
      <w:r>
        <w:rPr>
          <w:rFonts w:hint="default" w:ascii="Times New Roman" w:hAnsi="Times New Roman" w:eastAsia="方正仿宋_GB2312" w:cs="Times New Roman"/>
          <w:sz w:val="32"/>
          <w:szCs w:val="32"/>
          <w:lang w:eastAsia="zh-CN"/>
        </w:rPr>
        <w:t>以“立足琼南，辐射海南，面向东南亚的现代化妇女儿童医学中心”为目标，以国家儿童区域医疗中心建设为契机，</w:t>
      </w:r>
      <w:r>
        <w:rPr>
          <w:rFonts w:hint="default" w:ascii="Times New Roman" w:hAnsi="Times New Roman" w:eastAsia="方正仿宋_GB2312" w:cs="Times New Roman"/>
          <w:sz w:val="32"/>
          <w:szCs w:val="32"/>
          <w:highlight w:val="none"/>
          <w:lang w:eastAsia="zh-CN"/>
        </w:rPr>
        <w:t>以专科联盟为辐射扩散点，</w:t>
      </w:r>
      <w:r>
        <w:rPr>
          <w:rFonts w:hint="default" w:ascii="Times New Roman" w:hAnsi="Times New Roman" w:eastAsia="方正仿宋_GB2312" w:cs="Times New Roman"/>
          <w:sz w:val="32"/>
          <w:szCs w:val="32"/>
          <w:lang w:eastAsia="zh-CN"/>
        </w:rPr>
        <w:t>以公立医院改革与高质量发展示范项目为着力点，在持续深化沪琼合作的基础上，大力推动医疗服务能级提升、医疗内涵质量优化、医疗优质资源扩容、医疗辐射区域扩大、医疗服务水平升级，优质高效推动医院高质量发展，</w:t>
      </w:r>
      <w:r>
        <w:rPr>
          <w:rFonts w:hint="default" w:ascii="Times New Roman" w:hAnsi="Times New Roman" w:eastAsia="方正仿宋_GB2312" w:cs="Times New Roman"/>
          <w:color w:val="000000"/>
          <w:kern w:val="0"/>
          <w:sz w:val="32"/>
          <w:szCs w:val="32"/>
          <w:highlight w:val="none"/>
          <w:lang w:eastAsia="zh-CN"/>
        </w:rPr>
        <w:t>实现“小病不出市，大病不出岛”的健康规划目标。</w:t>
      </w:r>
    </w:p>
    <w:p w14:paraId="09A697BF">
      <w:pPr>
        <w:pStyle w:val="22"/>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楷体_GB2312" w:cs="Times New Roman"/>
          <w:snapToGrid/>
          <w:kern w:val="2"/>
          <w:sz w:val="32"/>
          <w:szCs w:val="32"/>
        </w:rPr>
        <w:t>（二）项目绩效目标情况。</w:t>
      </w:r>
      <w:r>
        <w:rPr>
          <w:rFonts w:hint="default" w:ascii="Times New Roman" w:hAnsi="Times New Roman" w:eastAsia="方正仿宋_GB2312" w:cs="Times New Roman"/>
          <w:b w:val="0"/>
          <w:bCs w:val="0"/>
          <w:sz w:val="32"/>
          <w:szCs w:val="32"/>
          <w:lang w:val="en-US" w:eastAsia="zh-CN"/>
        </w:rPr>
        <w:t>总资金2.196亿元，其中财政投入1.475亿元（中央8828万元，省级2050万元，市级387</w:t>
      </w:r>
      <w:r>
        <w:rPr>
          <w:rFonts w:hint="eastAsia" w:ascii="Times New Roman" w:eastAsia="方正仿宋_GB2312" w:cs="Times New Roman"/>
          <w:b w:val="0"/>
          <w:bCs w:val="0"/>
          <w:sz w:val="32"/>
          <w:szCs w:val="32"/>
          <w:lang w:val="en-US" w:eastAsia="zh-CN"/>
        </w:rPr>
        <w:t>2</w:t>
      </w:r>
      <w:r>
        <w:rPr>
          <w:rFonts w:hint="default" w:ascii="Times New Roman" w:hAnsi="Times New Roman" w:eastAsia="方正仿宋_GB2312" w:cs="Times New Roman"/>
          <w:b w:val="0"/>
          <w:bCs w:val="0"/>
          <w:sz w:val="32"/>
          <w:szCs w:val="32"/>
          <w:lang w:val="en-US" w:eastAsia="zh-CN"/>
        </w:rPr>
        <w:t>万元），医院自筹7210万元。</w:t>
      </w:r>
      <w:r>
        <w:rPr>
          <w:rFonts w:hint="eastAsia" w:ascii="Times New Roman" w:eastAsia="方正仿宋_GB2312" w:cs="Times New Roman"/>
          <w:b w:val="0"/>
          <w:bCs w:val="0"/>
          <w:sz w:val="32"/>
          <w:szCs w:val="32"/>
          <w:lang w:val="en-US" w:eastAsia="zh-CN"/>
        </w:rPr>
        <w:t>绩效目标</w:t>
      </w:r>
      <w:r>
        <w:rPr>
          <w:rFonts w:hint="default" w:ascii="Times New Roman" w:hAnsi="Times New Roman" w:eastAsia="方正仿宋_GB2312" w:cs="Times New Roman"/>
          <w:sz w:val="32"/>
          <w:szCs w:val="32"/>
          <w:highlight w:val="none"/>
          <w:lang w:val="en-US" w:eastAsia="zh-CN"/>
        </w:rPr>
        <w:t>包括体系建设、能力提升和智慧医疗三大版块，共33项主要内容，体系建设主要包含：三亚妇儿专科联盟体系建设和国家儿童区域医疗中心建设；能力提升主要包含：国家临床重点专科/省级重点专科建设项目、特色专科建设项目、科教体系能力建设项目、人才梯队建设项目；智慧医疗为“三位一体”智慧医院建设项目。</w:t>
      </w:r>
    </w:p>
    <w:p w14:paraId="326CA60B">
      <w:pPr>
        <w:spacing w:line="640" w:lineRule="exact"/>
        <w:ind w:firstLine="640" w:firstLineChars="200"/>
        <w:rPr>
          <w:rFonts w:hint="default" w:ascii="Times New Roman" w:hAnsi="Times New Roman" w:eastAsia="黑体" w:cs="Times New Roman"/>
          <w:snapToGrid/>
          <w:kern w:val="2"/>
          <w:sz w:val="32"/>
          <w:szCs w:val="32"/>
        </w:rPr>
      </w:pPr>
      <w:r>
        <w:rPr>
          <w:rFonts w:hint="default" w:ascii="Times New Roman" w:hAnsi="Times New Roman" w:eastAsia="黑体" w:cs="Times New Roman"/>
          <w:snapToGrid/>
          <w:kern w:val="2"/>
          <w:sz w:val="32"/>
          <w:szCs w:val="32"/>
        </w:rPr>
        <w:t>二、项目实施及管理情况</w:t>
      </w:r>
    </w:p>
    <w:p w14:paraId="084534D4">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项目落地以来，已成立项目工作专班，书记、院长挂帅，分管副院长牵头，各职能部门参与，负责项目建设计划的制定、调整变更和推进反馈等相关工作，为本项目建设提供充足的组织领导和制度保障。制定并修订《上海交通大学医学院附属上海儿童医学中心海南医院公立医院改革与高质量发展示范项目实施方案》。定期召开专项工作推进会，汇报专项工作推进情况，梳理项目推进过程中的难点、堵点，讨论解决方案，保障项目有序推进。</w:t>
      </w:r>
    </w:p>
    <w:p w14:paraId="512E244D">
      <w:pPr>
        <w:spacing w:line="640" w:lineRule="exact"/>
        <w:ind w:firstLine="640" w:firstLineChars="200"/>
        <w:rPr>
          <w:rFonts w:hint="default" w:ascii="Times New Roman" w:hAnsi="Times New Roman" w:eastAsia="黑体" w:cs="Times New Roman"/>
          <w:snapToGrid/>
          <w:kern w:val="2"/>
          <w:sz w:val="32"/>
          <w:szCs w:val="32"/>
        </w:rPr>
      </w:pPr>
      <w:r>
        <w:rPr>
          <w:rFonts w:hint="default" w:ascii="Times New Roman" w:hAnsi="Times New Roman" w:eastAsia="黑体" w:cs="Times New Roman"/>
          <w:snapToGrid/>
          <w:kern w:val="2"/>
          <w:sz w:val="32"/>
          <w:szCs w:val="32"/>
        </w:rPr>
        <w:t>三、项目绩效自评开展情况</w:t>
      </w:r>
    </w:p>
    <w:p w14:paraId="2F3793D1">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方正楷体_GB2312" w:hAnsi="方正楷体_GB2312" w:eastAsia="方正楷体_GB2312" w:cs="方正楷体_GB2312"/>
          <w:b w:val="0"/>
          <w:bCs w:val="0"/>
          <w:kern w:val="0"/>
          <w:sz w:val="32"/>
          <w:szCs w:val="32"/>
        </w:rPr>
      </w:pPr>
      <w:r>
        <w:rPr>
          <w:rFonts w:hint="eastAsia" w:ascii="方正楷体_GB2312" w:hAnsi="方正楷体_GB2312" w:eastAsia="方正楷体_GB2312" w:cs="方正楷体_GB2312"/>
          <w:b w:val="0"/>
          <w:bCs w:val="0"/>
          <w:kern w:val="0"/>
          <w:sz w:val="32"/>
          <w:szCs w:val="32"/>
        </w:rPr>
        <w:t>（一）体系建设</w:t>
      </w:r>
    </w:p>
    <w:p w14:paraId="1D2DDD0F">
      <w:pPr>
        <w:keepNext w:val="0"/>
        <w:keepLines w:val="0"/>
        <w:pageBreakBefore w:val="0"/>
        <w:kinsoku/>
        <w:wordWrap/>
        <w:overflowPunct/>
        <w:topLinePunct w:val="0"/>
        <w:autoSpaceDE/>
        <w:autoSpaceDN/>
        <w:bidi w:val="0"/>
        <w:spacing w:line="560" w:lineRule="exact"/>
        <w:ind w:firstLine="643" w:firstLineChars="200"/>
        <w:textAlignment w:val="auto"/>
        <w:rPr>
          <w:rFonts w:hint="default" w:ascii="Times New Roman" w:hAnsi="Times New Roman" w:eastAsia="方正仿宋_GB2312" w:cs="Times New Roman"/>
          <w:b/>
          <w:bCs/>
          <w:kern w:val="0"/>
          <w:sz w:val="32"/>
          <w:szCs w:val="32"/>
        </w:rPr>
      </w:pPr>
      <w:r>
        <w:rPr>
          <w:rFonts w:hint="default" w:ascii="Times New Roman" w:hAnsi="Times New Roman" w:eastAsia="方正仿宋_GB2312" w:cs="Times New Roman"/>
          <w:b/>
          <w:bCs/>
          <w:kern w:val="0"/>
          <w:sz w:val="32"/>
          <w:szCs w:val="32"/>
        </w:rPr>
        <w:t>1</w:t>
      </w:r>
      <w:r>
        <w:rPr>
          <w:rFonts w:hint="default" w:ascii="Times New Roman" w:hAnsi="Times New Roman" w:eastAsia="方正仿宋_GB2312" w:cs="Times New Roman"/>
          <w:b/>
          <w:bCs/>
          <w:kern w:val="0"/>
          <w:sz w:val="32"/>
          <w:szCs w:val="32"/>
          <w:lang w:eastAsia="zh-CN"/>
        </w:rPr>
        <w:t>.</w:t>
      </w:r>
      <w:r>
        <w:rPr>
          <w:rFonts w:hint="default" w:ascii="Times New Roman" w:hAnsi="Times New Roman" w:eastAsia="方正仿宋_GB2312" w:cs="Times New Roman"/>
          <w:b/>
          <w:bCs/>
          <w:kern w:val="0"/>
          <w:sz w:val="32"/>
          <w:szCs w:val="32"/>
          <w:lang w:val="en-US" w:eastAsia="zh-CN"/>
        </w:rPr>
        <w:t xml:space="preserve"> </w:t>
      </w:r>
      <w:r>
        <w:rPr>
          <w:rFonts w:hint="default" w:ascii="Times New Roman" w:hAnsi="Times New Roman" w:eastAsia="方正仿宋_GB2312" w:cs="Times New Roman"/>
          <w:b/>
          <w:bCs/>
          <w:kern w:val="0"/>
          <w:sz w:val="32"/>
          <w:szCs w:val="32"/>
        </w:rPr>
        <w:t>国家儿童区域医疗中心建设</w:t>
      </w:r>
    </w:p>
    <w:p w14:paraId="38EBFBB6">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为做好国家区域医疗中心建设服务和保障工作，体现区域诊疗中心诊疗特点，保证医疗工作有序开展。我院以示范项目为抓手，以体系整合为重点，以高质量发展为目标，聚焦医疗服务价格调整、医保支付方式改革、薪酬分配制度改革、医疗资源、医疗技术力量下沉等重点领域，继续深化体制机制改革，积极探索公立医院高质量发展的新路径。</w:t>
      </w:r>
    </w:p>
    <w:p w14:paraId="4901562A">
      <w:pPr>
        <w:keepNext w:val="0"/>
        <w:keepLines w:val="0"/>
        <w:pageBreakBefore w:val="0"/>
        <w:kinsoku/>
        <w:wordWrap/>
        <w:overflowPunct/>
        <w:topLinePunct w:val="0"/>
        <w:autoSpaceDE/>
        <w:autoSpaceDN/>
        <w:bidi w:val="0"/>
        <w:spacing w:line="560" w:lineRule="exact"/>
        <w:ind w:firstLine="643" w:firstLineChars="200"/>
        <w:textAlignment w:val="auto"/>
        <w:rPr>
          <w:rFonts w:hint="default" w:ascii="Times New Roman" w:hAnsi="Times New Roman" w:eastAsia="方正仿宋_GB2312" w:cs="Times New Roman"/>
          <w:b/>
          <w:bCs/>
          <w:kern w:val="0"/>
          <w:sz w:val="32"/>
          <w:szCs w:val="32"/>
        </w:rPr>
      </w:pPr>
      <w:r>
        <w:rPr>
          <w:rFonts w:hint="default" w:ascii="Times New Roman" w:hAnsi="Times New Roman" w:eastAsia="方正仿宋_GB2312" w:cs="Times New Roman"/>
          <w:b/>
          <w:bCs/>
          <w:kern w:val="0"/>
          <w:sz w:val="32"/>
          <w:szCs w:val="32"/>
        </w:rPr>
        <w:t>（1）以价格调整和医保支付为杠杆，提升医院发展质量，解决群众看病贵的问题，提高患者满意度</w:t>
      </w:r>
    </w:p>
    <w:p w14:paraId="547FBE3A">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highlight w:val="yellow"/>
        </w:rPr>
      </w:pPr>
      <w:r>
        <w:rPr>
          <w:rFonts w:hint="default" w:ascii="Times New Roman" w:hAnsi="Times New Roman" w:eastAsia="方正仿宋_GB2312" w:cs="Times New Roman"/>
          <w:kern w:val="0"/>
          <w:sz w:val="32"/>
          <w:szCs w:val="32"/>
        </w:rPr>
        <w:t>建立健全灵敏有度的价格动态调整机制，我院按照《关于做好当前医疗服务价格动态调整工作的意见》（医保发〔2019〕79 号）、《深化医疗服务价格改革试点方案》（医保发〔2021〕41 号）、《关于建立医疗服务价格动态调整机制的实施意见》（琼医保〔2022〕157 号）要求，于</w:t>
      </w:r>
      <w:r>
        <w:rPr>
          <w:rFonts w:hint="eastAsia" w:ascii="Times New Roman" w:hAnsi="Times New Roman" w:eastAsia="方正仿宋_GB2312" w:cs="Times New Roman"/>
          <w:kern w:val="0"/>
          <w:sz w:val="32"/>
          <w:szCs w:val="32"/>
          <w:lang w:val="en-US" w:eastAsia="zh-CN"/>
        </w:rPr>
        <w:t>项目实施期间共进行了7次</w:t>
      </w:r>
      <w:r>
        <w:rPr>
          <w:rFonts w:hint="default" w:ascii="Times New Roman" w:hAnsi="Times New Roman" w:eastAsia="方正仿宋_GB2312" w:cs="Times New Roman"/>
          <w:kern w:val="0"/>
          <w:sz w:val="32"/>
          <w:szCs w:val="32"/>
        </w:rPr>
        <w:t>医疗服务价格</w:t>
      </w:r>
      <w:r>
        <w:rPr>
          <w:rFonts w:hint="eastAsia" w:ascii="Times New Roman" w:hAnsi="Times New Roman" w:eastAsia="方正仿宋_GB2312" w:cs="Times New Roman"/>
          <w:kern w:val="0"/>
          <w:sz w:val="32"/>
          <w:szCs w:val="32"/>
          <w:lang w:val="en-US" w:eastAsia="zh-CN"/>
        </w:rPr>
        <w:t>的</w:t>
      </w:r>
      <w:r>
        <w:rPr>
          <w:rFonts w:hint="default" w:ascii="Times New Roman" w:hAnsi="Times New Roman" w:eastAsia="方正仿宋_GB2312" w:cs="Times New Roman"/>
          <w:kern w:val="0"/>
          <w:sz w:val="32"/>
          <w:szCs w:val="32"/>
        </w:rPr>
        <w:t>调整和修订。</w:t>
      </w:r>
    </w:p>
    <w:p w14:paraId="7AB2202A">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根据2023年8月24日市委主要领导专题会议精神，结合省医保局关于支持区域医疗中心建设的指导意见。为上海总院引进的新技术、新项目更好地在我院开展，我院根据《海南省2021版医疗机构医疗服务价格》《上海市医疗机构医疗服务项目和价格汇编》文件，对两地医疗服务项目进行比对梳理，共梳理85项医疗服务价格，其中需要调整的医疗服务价格16项待审核中；上海引进新技术新项目（海南暂无对应项目）69项已通过省市医保局审核，由省医保局提交相关申请到国家医保局。</w:t>
      </w:r>
    </w:p>
    <w:p w14:paraId="6C58C8B3">
      <w:pPr>
        <w:keepNext w:val="0"/>
        <w:keepLines w:val="0"/>
        <w:pageBreakBefore w:val="0"/>
        <w:kinsoku/>
        <w:wordWrap/>
        <w:overflowPunct/>
        <w:topLinePunct w:val="0"/>
        <w:autoSpaceDE/>
        <w:autoSpaceDN/>
        <w:bidi w:val="0"/>
        <w:spacing w:line="560" w:lineRule="exact"/>
        <w:ind w:firstLine="643" w:firstLineChars="200"/>
        <w:textAlignment w:val="auto"/>
        <w:rPr>
          <w:rFonts w:hint="default" w:ascii="Times New Roman" w:hAnsi="Times New Roman" w:eastAsia="方正仿宋_GB2312" w:cs="Times New Roman"/>
          <w:b/>
          <w:bCs/>
          <w:kern w:val="0"/>
          <w:sz w:val="32"/>
          <w:szCs w:val="32"/>
        </w:rPr>
      </w:pPr>
      <w:r>
        <w:rPr>
          <w:rFonts w:hint="default" w:ascii="Times New Roman" w:hAnsi="Times New Roman" w:eastAsia="方正仿宋_GB2312" w:cs="Times New Roman"/>
          <w:b/>
          <w:bCs/>
          <w:kern w:val="0"/>
          <w:sz w:val="32"/>
          <w:szCs w:val="32"/>
        </w:rPr>
        <w:t>（2）深化人事薪酬制度改革，提升医院医务人员满意度</w:t>
      </w:r>
    </w:p>
    <w:p w14:paraId="1DF78EC7">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为充分体现医务人员技术劳务价值，充分调动广大医护人员的积极性，助力科室医疗质量、学科水平和运行效率提高。医院研究制定2.0版新的《绩效考核方案》、6.0版《质量与绩效考核评价体系》和《科室绩效二级分配方案的指导意见》并试行，以充分发挥绩效考核分配的激励导向作用，提倡优劳优得、优绩优酬、鼓励创新、兼顾公平。</w:t>
      </w:r>
    </w:p>
    <w:p w14:paraId="613D9AFB">
      <w:pPr>
        <w:keepNext w:val="0"/>
        <w:keepLines w:val="0"/>
        <w:pageBreakBefore w:val="0"/>
        <w:kinsoku/>
        <w:wordWrap/>
        <w:overflowPunct/>
        <w:topLinePunct w:val="0"/>
        <w:autoSpaceDE/>
        <w:autoSpaceDN/>
        <w:bidi w:val="0"/>
        <w:spacing w:line="560" w:lineRule="exact"/>
        <w:ind w:firstLine="643"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b/>
          <w:bCs/>
          <w:kern w:val="0"/>
          <w:sz w:val="32"/>
          <w:szCs w:val="32"/>
        </w:rPr>
        <w:t>（3）持续深化医院内涵建设，为患者提供更快速精准的医疗服务</w:t>
      </w:r>
    </w:p>
    <w:p w14:paraId="4326F852">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医院发挥上海儿中心和一妇婴的学科优势不断推进医院学科内涵建设。亚专科布局日趋完善，通过总院常驻专家帮扶下，完成神经内科、小儿消化内科、小儿中西医结合病区、心血管内科、神经外科、血液肿瘤科、小儿心胸外科、泌尿外科、骨科、新生儿外科、皮肤科、耳鼻喉科、眼科、口腔科等亚专科布局。</w:t>
      </w:r>
    </w:p>
    <w:p w14:paraId="78DA7273">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通过创新合作模式、专项政策支持、落实长效机制等方式，目前医院已经获批国际区域儿童中心建设单位、儿科产科获批国家级临床重点专科建设，小儿外科获批建设省级培育学科、产科作为省级临床重点专科、新生儿科获批建设国家级特色保健专科、产科获批建设国家级特色保健专科、医学遗传与产前诊断获批省级质控中心建设单位、获批省级胎监培训基地、分娩镇痛试点单位、疼痛综合管理单位等申报并获批建设市级重点发展学科3个（妇科、医学遗传与产前诊断、新生儿科）、市级医疗质量控制中心6个（医学遗传与产前诊断、产科、妇科、儿科、新生儿科、儿外科）。2024年1-11月份门急诊人次、出院人次、分娩产妇数分别为553798、22050人、7554人，与2023年同期对比门急诊增幅6.23%、出院人次增幅21.68%、分娩产妇数增幅18.33%，医疗服务能级得到显著提升。</w:t>
      </w:r>
    </w:p>
    <w:p w14:paraId="59531F2D">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color w:val="auto"/>
          <w:kern w:val="2"/>
          <w:sz w:val="32"/>
          <w:szCs w:val="32"/>
          <w:highlight w:val="yellow"/>
          <w:lang w:val="en-US" w:eastAsia="zh-CN" w:bidi="ar-SA"/>
        </w:rPr>
      </w:pPr>
      <w:r>
        <w:rPr>
          <w:rFonts w:hint="default" w:ascii="Times New Roman" w:hAnsi="Times New Roman" w:eastAsia="方正仿宋_GB2312" w:cs="Times New Roman"/>
          <w:color w:val="auto"/>
          <w:kern w:val="2"/>
          <w:sz w:val="32"/>
          <w:szCs w:val="32"/>
          <w:lang w:val="en-US" w:eastAsia="zh-CN" w:bidi="ar-SA"/>
        </w:rPr>
        <w:t>医院发挥上海儿中心和一妇婴的人才优势，通过实行行政与专业人员长期派驻、学科带头人与专业主任每月定期派往、疑难危重病症按需派驻和远程医疗等多元兼任形式开展优质医疗资源下沉。来院专家通过专业技术指导、教学查房、手术会诊、授课等形式，采用请进来，送出去</w:t>
      </w:r>
      <w:r>
        <w:rPr>
          <w:rFonts w:hint="eastAsia" w:ascii="Times New Roman" w:hAnsi="Times New Roman" w:eastAsia="方正仿宋_GB2312" w:cs="Times New Roman"/>
          <w:color w:val="auto"/>
          <w:kern w:val="2"/>
          <w:sz w:val="32"/>
          <w:szCs w:val="32"/>
          <w:lang w:val="en-US" w:eastAsia="zh-CN" w:bidi="ar-SA"/>
        </w:rPr>
        <w:t>，</w:t>
      </w:r>
      <w:r>
        <w:rPr>
          <w:rFonts w:hint="default" w:ascii="Times New Roman" w:hAnsi="Times New Roman" w:eastAsia="方正仿宋_GB2312" w:cs="Times New Roman"/>
          <w:color w:val="auto"/>
          <w:kern w:val="2"/>
          <w:sz w:val="32"/>
          <w:szCs w:val="32"/>
          <w:lang w:val="en-US" w:eastAsia="zh-CN" w:bidi="ar-SA"/>
        </w:rPr>
        <w:t>自己学的方式带动我院学科内涵建设。医院</w:t>
      </w:r>
      <w:r>
        <w:rPr>
          <w:rFonts w:hint="eastAsia" w:ascii="Times New Roman" w:hAnsi="Times New Roman" w:eastAsia="方正仿宋_GB2312" w:cs="Times New Roman"/>
          <w:color w:val="auto"/>
          <w:kern w:val="2"/>
          <w:sz w:val="32"/>
          <w:szCs w:val="32"/>
          <w:lang w:val="en-US" w:eastAsia="zh-CN" w:bidi="ar-SA"/>
        </w:rPr>
        <w:t>2024</w:t>
      </w:r>
      <w:r>
        <w:rPr>
          <w:rFonts w:hint="default" w:ascii="Times New Roman" w:hAnsi="Times New Roman" w:eastAsia="方正仿宋_GB2312" w:cs="Times New Roman"/>
          <w:color w:val="auto"/>
          <w:kern w:val="2"/>
          <w:sz w:val="32"/>
          <w:szCs w:val="32"/>
          <w:lang w:val="en-US" w:eastAsia="zh-CN" w:bidi="ar-SA"/>
        </w:rPr>
        <w:t>年邀请上海儿童医学中心和一妇婴专家坐诊958人次、服务门诊患者15211人次、完成手术300例数、授课200课时、教学查房500次，协助远程会诊60人次。</w:t>
      </w:r>
    </w:p>
    <w:p w14:paraId="3B809DB3">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在总院的帮扶下，对照2016版《国家儿童区域中心疑难危重病种清单及核心技术目录》，医院已具备85项疑难危重病种的治疗能力，疑难危重病种覆盖率80%。医院已具备102项核心技术的开展能力，核心技术覆盖率80.95%。累计引进累婴幼儿气管狭窄根治术、新生儿大血管错位纠治术、华西方案的经阴子宫腹壁悬吊术TVUS手术、内镜下胰胆管造影ERCP（儿童）、机器人辅助下腹腔镜肾囊肿去顶减压术、机器人辅助腹腔镜小儿泌尿手术、海南首例国产机器人辅助下巨大子宫肌瘤+双侧输卵管切除手术、开展先天性喉裂修补术、造血干细胞移植、、经导管肺动脉瓣球囊扩张成形术、骶前囊肿切除术、脑膜膨出修补术、CAR-T细胞治疗术、心内膜起搏器植入术、射频消融治疗、甲状腺恶性肿瘤手术、异基因骨髓移植CAR-T细胞治疗术等200余项新技术新项目。新开设了儿童/成人延时门诊、小儿唇腭裂微创整形、儿童睡眠门诊、腹股沟疝、生殖外科、盆地病、妊娠哺乳期药学门诊、学习困难门诊、血液肿瘤门诊、肾脏风湿门诊、围绝经期更年期门诊、甲状腺门诊等40余个专病门诊，医院在区域内知名度和美誉度进一步提升。</w:t>
      </w:r>
    </w:p>
    <w:p w14:paraId="66993529">
      <w:pPr>
        <w:keepNext w:val="0"/>
        <w:keepLines w:val="0"/>
        <w:pageBreakBefore w:val="0"/>
        <w:numPr>
          <w:ilvl w:val="0"/>
          <w:numId w:val="1"/>
        </w:numPr>
        <w:kinsoku/>
        <w:wordWrap/>
        <w:overflowPunct/>
        <w:topLinePunct w:val="0"/>
        <w:autoSpaceDE/>
        <w:autoSpaceDN/>
        <w:bidi w:val="0"/>
        <w:spacing w:line="560" w:lineRule="exact"/>
        <w:ind w:firstLine="643"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b/>
          <w:bCs/>
          <w:kern w:val="0"/>
          <w:sz w:val="32"/>
          <w:szCs w:val="32"/>
        </w:rPr>
        <w:t>三亚妇儿专科联盟体系建设</w:t>
      </w:r>
    </w:p>
    <w:p w14:paraId="67C455D9">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为贯彻落实市政府布局的两纵两橫策略，优化辖区妇儿健康资源配置，持续提升妇儿健康领域救治、服务能力，加快三亚妇儿健康专科联盟建设，我院开展了以下活动。</w:t>
      </w:r>
    </w:p>
    <w:p w14:paraId="234A70AC">
      <w:pPr>
        <w:keepNext w:val="0"/>
        <w:keepLines w:val="0"/>
        <w:pageBreakBefore w:val="0"/>
        <w:kinsoku/>
        <w:wordWrap/>
        <w:overflowPunct/>
        <w:topLinePunct w:val="0"/>
        <w:autoSpaceDE/>
        <w:autoSpaceDN/>
        <w:bidi w:val="0"/>
        <w:spacing w:line="560" w:lineRule="exact"/>
        <w:ind w:firstLine="643"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b/>
          <w:bCs/>
          <w:kern w:val="0"/>
          <w:sz w:val="32"/>
          <w:szCs w:val="32"/>
        </w:rPr>
        <w:t>（1）三亚妇儿专科联盟体系建设</w:t>
      </w:r>
    </w:p>
    <w:p w14:paraId="79419FC9">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依据三亚市卫生健康委《三亚市跨区域妇幼健康专科联盟实施方案》等文件精神结合医院实际工作情况及联盟单位需求制定《三亚市跨区域妇儿健康专科联盟实施方案》开展跨区域妇幼健康专科联盟，联盟由市卫建委具体领导下的区域性专科分工合作发展模式，通过组建四级专科联盟服务网络，在各级医疗机构间建立目标明确、权责清晰的分工协作机制，形成利益共同体、责任共同体及目标共同体，聚焦的高危孕产妇的管理、辅助生殖技术、危重孕产妇和危重新生儿救治和管理、出生缺陷预防、妇科肿瘤等重点领域和服务项目，不断推进琼南地区妇幼专科领域医疗、保健、科研、教学高效协同发展。医院牵头成立的琼南妇儿专科联盟至今已有26家医疗机构加入。</w:t>
      </w:r>
    </w:p>
    <w:p w14:paraId="7CAA663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方正仿宋_GB2312" w:cs="Times New Roman"/>
          <w:b/>
          <w:bCs/>
          <w:kern w:val="2"/>
          <w:sz w:val="32"/>
          <w:szCs w:val="32"/>
          <w:lang w:val="en-US" w:eastAsia="zh-CN" w:bidi="ar-SA"/>
        </w:rPr>
      </w:pPr>
      <w:r>
        <w:rPr>
          <w:rFonts w:hint="default" w:ascii="Times New Roman" w:hAnsi="Times New Roman" w:eastAsia="方正仿宋_GB2312" w:cs="Times New Roman"/>
          <w:b/>
          <w:bCs/>
          <w:kern w:val="2"/>
          <w:sz w:val="32"/>
          <w:szCs w:val="32"/>
          <w:lang w:val="en-US" w:eastAsia="zh-CN" w:bidi="ar-SA"/>
        </w:rPr>
        <w:t>（2）优质医疗资源下沉方面</w:t>
      </w:r>
    </w:p>
    <w:p w14:paraId="46D42D24">
      <w:pPr>
        <w:pStyle w:val="9"/>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Times New Roman" w:hAnsi="Times New Roman" w:eastAsia="方正仿宋_GB2312" w:cs="Times New Roman"/>
          <w:kern w:val="0"/>
          <w:sz w:val="32"/>
          <w:szCs w:val="32"/>
          <w:lang w:val="en-US" w:eastAsia="zh-CN"/>
        </w:rPr>
      </w:pPr>
      <w:r>
        <w:rPr>
          <w:rFonts w:hint="eastAsia" w:ascii="Times New Roman" w:hAnsi="Times New Roman" w:eastAsia="方正仿宋_GB2312" w:cs="Times New Roman"/>
          <w:b/>
          <w:bCs/>
          <w:kern w:val="0"/>
          <w:sz w:val="32"/>
          <w:szCs w:val="32"/>
          <w:lang w:val="en-US" w:eastAsia="zh-CN"/>
        </w:rPr>
        <w:t>一是分级诊疗塑造优质资源下沉新格局，“一院一策”实现专科联盟合作共赢。</w:t>
      </w:r>
      <w:r>
        <w:rPr>
          <w:rFonts w:hint="eastAsia" w:ascii="Times New Roman" w:hAnsi="Times New Roman" w:eastAsia="方正仿宋_GB2312" w:cs="Times New Roman"/>
          <w:kern w:val="0"/>
          <w:sz w:val="32"/>
          <w:szCs w:val="32"/>
          <w:lang w:val="en-US" w:eastAsia="zh-CN"/>
        </w:rPr>
        <w:t>在专科联盟推广过程中，充分尊重合作医院学科发展实际，通过资源共享和优势互补，推动学科建设的创新和发展，提升整体医疗服务水平，以合作共赢的方式开展业务协作。针对各位院长提出的需求进行一院一策的帮扶方案。重点对崖城卫生院、凤凰卫生院、南新医院、林旺卫生院、河东社区卫生服务中心开展定期坐诊、产后盆底康复项目的推进。与万宁市人民医院的合作中，与万宁市人民医院合作开展多点执业合作在本院开展成人体检消化内镜业务及成人DSA合作，医院在妇儿领域与万宁市人民医院、乐东县第二人民医院、陵水县人民医院合作开展新生儿窒息复苏、儿科高热惊厥的处理、成人心肺复苏、阴囊急症处理、孕期产科急症的识别和产后出血的预防和处理等急救方面的培训。</w:t>
      </w:r>
    </w:p>
    <w:p w14:paraId="7858CEAF">
      <w:pPr>
        <w:pStyle w:val="9"/>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方正仿宋_GB2312" w:cs="Times New Roman"/>
          <w:kern w:val="0"/>
          <w:sz w:val="32"/>
          <w:szCs w:val="32"/>
          <w:lang w:val="en-US" w:eastAsia="zh-CN"/>
        </w:rPr>
      </w:pPr>
      <w:r>
        <w:rPr>
          <w:rFonts w:hint="eastAsia" w:ascii="Times New Roman" w:hAnsi="Times New Roman" w:eastAsia="方正仿宋_GB2312" w:cs="Times New Roman"/>
          <w:kern w:val="0"/>
          <w:sz w:val="32"/>
          <w:szCs w:val="32"/>
          <w:lang w:val="en-US" w:eastAsia="zh-CN"/>
        </w:rPr>
        <w:t>针对区域医疗资源分配不均、基层超声医生紧缺，技术和诊断水平亟待提升等问题，上海儿童医学中心海南医院与乐东县妇幼保健院搭建专科联盟超声远程会诊绿色直通车，通过共享“瑞影云”远程超声系统，连接超声设备和超声检查场景，实现远程传输超声图像，达到了实时远程超声会诊的效果。</w:t>
      </w:r>
    </w:p>
    <w:p w14:paraId="22BFD539">
      <w:pPr>
        <w:pStyle w:val="9"/>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方正仿宋_GB2312" w:cs="Times New Roman"/>
          <w:b w:val="0"/>
          <w:bCs w:val="0"/>
          <w:kern w:val="2"/>
          <w:sz w:val="32"/>
          <w:szCs w:val="32"/>
          <w:lang w:val="en-US" w:eastAsia="zh-CN" w:bidi="ar-SA"/>
        </w:rPr>
      </w:pPr>
      <w:r>
        <w:rPr>
          <w:rFonts w:hint="eastAsia" w:ascii="Times New Roman" w:hAnsi="Times New Roman" w:eastAsia="方正仿宋_GB2312" w:cs="Times New Roman"/>
          <w:kern w:val="0"/>
          <w:sz w:val="32"/>
          <w:szCs w:val="32"/>
          <w:lang w:val="en-US" w:eastAsia="zh-CN"/>
        </w:rPr>
        <w:t>项目开展以来</w:t>
      </w:r>
      <w:r>
        <w:rPr>
          <w:rFonts w:hint="default" w:ascii="Times New Roman" w:hAnsi="Times New Roman" w:eastAsia="方正仿宋_GB2312" w:cs="Times New Roman"/>
          <w:kern w:val="0"/>
          <w:sz w:val="32"/>
          <w:szCs w:val="32"/>
          <w:lang w:val="en-US" w:eastAsia="zh-CN"/>
        </w:rPr>
        <w:t>我院通过下沉优质诊疗资源共看诊患者近</w:t>
      </w:r>
      <w:r>
        <w:rPr>
          <w:rFonts w:hint="eastAsia" w:ascii="Times New Roman" w:hAnsi="Times New Roman" w:eastAsia="方正仿宋_GB2312" w:cs="Times New Roman"/>
          <w:kern w:val="0"/>
          <w:sz w:val="32"/>
          <w:szCs w:val="32"/>
          <w:lang w:val="en-US" w:eastAsia="zh-CN"/>
        </w:rPr>
        <w:t>2</w:t>
      </w:r>
      <w:r>
        <w:rPr>
          <w:rFonts w:hint="default" w:ascii="Times New Roman" w:hAnsi="Times New Roman" w:eastAsia="方正仿宋_GB2312" w:cs="Times New Roman"/>
          <w:kern w:val="0"/>
          <w:sz w:val="32"/>
          <w:szCs w:val="32"/>
          <w:lang w:val="en-US" w:eastAsia="zh-CN"/>
        </w:rPr>
        <w:t>500</w:t>
      </w:r>
      <w:r>
        <w:rPr>
          <w:rFonts w:hint="eastAsia" w:ascii="Times New Roman" w:hAnsi="Times New Roman" w:eastAsia="方正仿宋_GB2312" w:cs="Times New Roman"/>
          <w:kern w:val="0"/>
          <w:sz w:val="32"/>
          <w:szCs w:val="32"/>
          <w:lang w:val="en-US" w:eastAsia="zh-CN"/>
        </w:rPr>
        <w:t>余</w:t>
      </w:r>
      <w:r>
        <w:rPr>
          <w:rFonts w:hint="default" w:ascii="Times New Roman" w:hAnsi="Times New Roman" w:eastAsia="方正仿宋_GB2312" w:cs="Times New Roman"/>
          <w:kern w:val="0"/>
          <w:sz w:val="32"/>
          <w:szCs w:val="32"/>
          <w:lang w:val="en-US" w:eastAsia="zh-CN"/>
        </w:rPr>
        <w:t>人次，转诊转介患者</w:t>
      </w:r>
      <w:r>
        <w:rPr>
          <w:rFonts w:hint="eastAsia" w:ascii="Times New Roman" w:hAnsi="Times New Roman" w:eastAsia="方正仿宋_GB2312" w:cs="Times New Roman"/>
          <w:kern w:val="0"/>
          <w:sz w:val="32"/>
          <w:szCs w:val="32"/>
          <w:lang w:val="en-US" w:eastAsia="zh-CN"/>
        </w:rPr>
        <w:t>6</w:t>
      </w:r>
      <w:r>
        <w:rPr>
          <w:rFonts w:hint="default" w:ascii="Times New Roman" w:hAnsi="Times New Roman" w:eastAsia="方正仿宋_GB2312" w:cs="Times New Roman"/>
          <w:kern w:val="0"/>
          <w:sz w:val="32"/>
          <w:szCs w:val="32"/>
          <w:lang w:val="en-US" w:eastAsia="zh-CN"/>
        </w:rPr>
        <w:t>00人次，开展大型义诊</w:t>
      </w:r>
      <w:r>
        <w:rPr>
          <w:rFonts w:hint="eastAsia" w:ascii="Times New Roman" w:hAnsi="Times New Roman" w:eastAsia="方正仿宋_GB2312" w:cs="Times New Roman"/>
          <w:kern w:val="0"/>
          <w:sz w:val="32"/>
          <w:szCs w:val="32"/>
          <w:lang w:val="en-US" w:eastAsia="zh-CN"/>
        </w:rPr>
        <w:t>15余</w:t>
      </w:r>
      <w:r>
        <w:rPr>
          <w:rFonts w:hint="default" w:ascii="Times New Roman" w:hAnsi="Times New Roman" w:eastAsia="方正仿宋_GB2312" w:cs="Times New Roman"/>
          <w:kern w:val="0"/>
          <w:sz w:val="32"/>
          <w:szCs w:val="32"/>
          <w:lang w:val="en-US" w:eastAsia="zh-CN"/>
        </w:rPr>
        <w:t>次，其中还通快速应急反应绿色通道机制就联合救治溺粪水、严重车祸外伤、坠落伤、动物咬伤等病例110例</w:t>
      </w:r>
      <w:r>
        <w:rPr>
          <w:rFonts w:hint="eastAsia" w:ascii="Times New Roman" w:hAnsi="Times New Roman" w:eastAsia="方正仿宋_GB2312" w:cs="Times New Roman"/>
          <w:kern w:val="0"/>
          <w:sz w:val="32"/>
          <w:szCs w:val="32"/>
          <w:lang w:val="en-US" w:eastAsia="zh-CN"/>
        </w:rPr>
        <w:t>，</w:t>
      </w:r>
      <w:r>
        <w:rPr>
          <w:rFonts w:hint="default" w:ascii="Times New Roman" w:hAnsi="Times New Roman" w:eastAsia="方正仿宋_GB2312" w:cs="Times New Roman"/>
          <w:kern w:val="0"/>
          <w:sz w:val="32"/>
          <w:szCs w:val="32"/>
          <w:lang w:val="en-US" w:eastAsia="zh-CN"/>
        </w:rPr>
        <w:t>院前新生儿转运9例，新生儿住院转介病例100例，主要病种有：先天性肛门闭锁、先天性喉麻痹、心肌损伤、先天性心脏病、新生儿重症肺炎、如颅内出血、新生儿窒息、新生儿早产等。儿童重症转介收治12例，病种有：急性杀虫剂中毒、心律失常合并心肌病、先心合并</w:t>
      </w:r>
      <w:r>
        <w:rPr>
          <w:rFonts w:hint="default" w:ascii="Times New Roman" w:hAnsi="Times New Roman" w:eastAsia="方正仿宋_GB2312" w:cs="Times New Roman"/>
          <w:b w:val="0"/>
          <w:bCs w:val="0"/>
          <w:kern w:val="2"/>
          <w:sz w:val="32"/>
          <w:szCs w:val="32"/>
          <w:lang w:val="en-US" w:eastAsia="zh-CN" w:bidi="ar-SA"/>
        </w:rPr>
        <w:t>重症肺炎、重症病毒性脑炎、溺粪、多发性外伤等。</w:t>
      </w:r>
    </w:p>
    <w:p w14:paraId="330A2B3F">
      <w:pPr>
        <w:pStyle w:val="9"/>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Times New Roman" w:hAnsi="Times New Roman" w:eastAsia="方正仿宋_GB2312" w:cs="Times New Roman"/>
          <w:b w:val="0"/>
          <w:bCs w:val="0"/>
          <w:kern w:val="2"/>
          <w:sz w:val="32"/>
          <w:szCs w:val="32"/>
          <w:highlight w:val="yellow"/>
          <w:lang w:val="en-US" w:eastAsia="zh-CN" w:bidi="ar-SA"/>
        </w:rPr>
      </w:pPr>
      <w:r>
        <w:rPr>
          <w:rFonts w:hint="eastAsia" w:ascii="Times New Roman" w:hAnsi="Times New Roman" w:eastAsia="方正仿宋_GB2312" w:cs="Times New Roman"/>
          <w:b/>
          <w:bCs/>
          <w:kern w:val="2"/>
          <w:sz w:val="32"/>
          <w:szCs w:val="32"/>
          <w:lang w:val="en-US" w:eastAsia="zh-CN" w:bidi="ar-SA"/>
        </w:rPr>
        <w:t>二是构建保健与临床相融合的贯穿孕前-产前-产后的立体化出生缺陷全生命周期防控。</w:t>
      </w:r>
      <w:r>
        <w:rPr>
          <w:rFonts w:hint="eastAsia" w:ascii="Times New Roman" w:hAnsi="Times New Roman" w:eastAsia="方正仿宋_GB2312" w:cs="Times New Roman"/>
          <w:b w:val="0"/>
          <w:bCs w:val="0"/>
          <w:kern w:val="2"/>
          <w:sz w:val="32"/>
          <w:szCs w:val="32"/>
          <w:lang w:val="en-US" w:eastAsia="zh-CN" w:bidi="ar-SA"/>
        </w:rPr>
        <w:t>在专科联盟内部加强产前诊断人才队伍建设的同时，建立宣传、筛查、诊断、干预一体化工作机制，以上海儿童医学中心总院“技术、管理、品牌”平移为能力支持，逐步建立健全保健与临床相融合的贯穿孕前-产前-产后的立体化出生缺陷全生命周期防控，不断完善包含先心病、地贫、染色体异常、听障、新生儿遗传代谢病及其他重大畸形的六大出生缺陷防治体系，打造琼南地区出生缺陷防控中心。重点开展唐氏综合征、地贫、先天性耳聋、遗传代谢性疾病、心血管疾病风险基因、眼功能发育相关风险基因等疾病筛查工作。2024年在琼南地区完成完成8880对可能携带有地贫基因的夫妻进行地贫基因检测、产前筛查无创DNA检测(NIPT)10640例、完成新生儿遗传性耳聋基因筛查11634例、完成3553例新生儿遗传代谢病筛查，孕期免费筛查5000名胎儿心脏彩超。整合院内优势资源积极运用MDT多学科诊疗阻断35例重度地贫胎儿、干预86例染色体及基因异常胎儿、诊断出84例儿科罕见病阳性、为70例严重致死致残畸形胎儿开展遗传咨询并终止妊娠。</w:t>
      </w:r>
    </w:p>
    <w:p w14:paraId="6CED43A3">
      <w:pPr>
        <w:pStyle w:val="9"/>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Times New Roman" w:hAnsi="Times New Roman" w:eastAsia="方正仿宋_GB2312" w:cs="Times New Roman"/>
          <w:b/>
          <w:bCs/>
          <w:kern w:val="2"/>
          <w:sz w:val="32"/>
          <w:szCs w:val="32"/>
          <w:lang w:val="en-US" w:eastAsia="zh-CN" w:bidi="ar-SA"/>
        </w:rPr>
      </w:pPr>
      <w:r>
        <w:rPr>
          <w:rFonts w:hint="default" w:ascii="Times New Roman" w:hAnsi="Times New Roman" w:eastAsia="方正仿宋_GB2312" w:cs="Times New Roman"/>
          <w:b/>
          <w:bCs/>
          <w:kern w:val="2"/>
          <w:sz w:val="32"/>
          <w:szCs w:val="32"/>
          <w:lang w:val="en-US" w:eastAsia="zh-CN" w:bidi="ar-SA"/>
        </w:rPr>
        <w:t>（3）培训体系建设方面</w:t>
      </w:r>
    </w:p>
    <w:p w14:paraId="39F768D1">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lang w:val="en-US" w:eastAsia="zh-CN"/>
        </w:rPr>
      </w:pPr>
      <w:r>
        <w:rPr>
          <w:rFonts w:hint="default" w:ascii="Times New Roman" w:hAnsi="Times New Roman" w:eastAsia="方正仿宋_GB2312" w:cs="Times New Roman"/>
          <w:kern w:val="0"/>
          <w:sz w:val="32"/>
          <w:szCs w:val="32"/>
        </w:rPr>
        <w:t>在推动琼南妇儿专科联盟建设过程中，已初步形成妇儿专科联盟培训体系，开通基层培训网络和进修绿色通道，优先保证妇儿专科联盟成员单位的培训进修需求；为参加我院主办的继续教育培训班学员及到我院进修的医师医技人员提供免培训进修费、免住宿费的双免政策。以达到促进优质医疗资源下沉，加强主题医院品牌影响力和医疗辐射范围的同时提地区妇幼诊疗层级和服务水平。</w:t>
      </w:r>
    </w:p>
    <w:p w14:paraId="2D3DB481">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default" w:ascii="Times New Roman" w:hAnsi="Times New Roman" w:eastAsia="方正仿宋_GB2312" w:cs="Times New Roman"/>
          <w:kern w:val="0"/>
          <w:sz w:val="32"/>
          <w:szCs w:val="32"/>
          <w:lang w:val="en-US" w:eastAsia="zh-CN"/>
        </w:rPr>
      </w:pPr>
      <w:r>
        <w:rPr>
          <w:rFonts w:hint="eastAsia" w:ascii="Times New Roman" w:hAnsi="Times New Roman" w:eastAsia="方正仿宋_GB2312" w:cs="Times New Roman"/>
          <w:kern w:val="0"/>
          <w:sz w:val="32"/>
          <w:szCs w:val="32"/>
          <w:lang w:val="en-US" w:eastAsia="zh-CN"/>
        </w:rPr>
        <w:t>项目实施以来，</w:t>
      </w:r>
      <w:r>
        <w:rPr>
          <w:rFonts w:hint="default" w:ascii="Times New Roman" w:hAnsi="Times New Roman" w:eastAsia="方正仿宋_GB2312" w:cs="Times New Roman"/>
          <w:kern w:val="0"/>
          <w:sz w:val="32"/>
          <w:szCs w:val="32"/>
          <w:lang w:val="en-US" w:eastAsia="zh-CN"/>
        </w:rPr>
        <w:t>接收及培养各联盟单位进修生</w:t>
      </w:r>
      <w:r>
        <w:rPr>
          <w:rFonts w:hint="eastAsia" w:ascii="Times New Roman" w:hAnsi="Times New Roman" w:eastAsia="方正仿宋_GB2312" w:cs="Times New Roman"/>
          <w:kern w:val="0"/>
          <w:sz w:val="32"/>
          <w:szCs w:val="32"/>
          <w:lang w:val="en-US" w:eastAsia="zh-CN"/>
        </w:rPr>
        <w:t>73</w:t>
      </w:r>
      <w:r>
        <w:rPr>
          <w:rFonts w:hint="default" w:ascii="Times New Roman" w:hAnsi="Times New Roman" w:eastAsia="方正仿宋_GB2312" w:cs="Times New Roman"/>
          <w:kern w:val="0"/>
          <w:sz w:val="32"/>
          <w:szCs w:val="32"/>
          <w:lang w:val="en-US" w:eastAsia="zh-CN"/>
        </w:rPr>
        <w:t>名。获批2项面向联盟单位的省级基层适宜技术推广项目。开展国家级继续教育培训班</w:t>
      </w:r>
      <w:r>
        <w:rPr>
          <w:rFonts w:hint="eastAsia" w:ascii="Times New Roman" w:hAnsi="Times New Roman" w:eastAsia="方正仿宋_GB2312" w:cs="Times New Roman"/>
          <w:kern w:val="0"/>
          <w:sz w:val="32"/>
          <w:szCs w:val="32"/>
          <w:lang w:val="en-US" w:eastAsia="zh-CN"/>
        </w:rPr>
        <w:t>5期</w:t>
      </w:r>
      <w:r>
        <w:rPr>
          <w:rFonts w:hint="default" w:ascii="Times New Roman" w:hAnsi="Times New Roman" w:eastAsia="方正仿宋_GB2312" w:cs="Times New Roman"/>
          <w:kern w:val="0"/>
          <w:sz w:val="32"/>
          <w:szCs w:val="32"/>
          <w:lang w:val="en-US" w:eastAsia="zh-CN"/>
        </w:rPr>
        <w:t>，省级继续教育培训班</w:t>
      </w:r>
      <w:r>
        <w:rPr>
          <w:rFonts w:hint="eastAsia" w:ascii="Times New Roman" w:hAnsi="Times New Roman" w:eastAsia="方正仿宋_GB2312" w:cs="Times New Roman"/>
          <w:kern w:val="0"/>
          <w:sz w:val="32"/>
          <w:szCs w:val="32"/>
          <w:lang w:val="en-US" w:eastAsia="zh-CN"/>
        </w:rPr>
        <w:t>14期，市级继续教育培训班14期，培训人次数累计5400余人次</w:t>
      </w:r>
      <w:r>
        <w:rPr>
          <w:rFonts w:hint="default" w:ascii="Times New Roman" w:hAnsi="Times New Roman" w:eastAsia="方正仿宋_GB2312" w:cs="Times New Roman"/>
          <w:kern w:val="0"/>
          <w:sz w:val="32"/>
          <w:szCs w:val="32"/>
          <w:lang w:val="en-US" w:eastAsia="zh-CN"/>
        </w:rPr>
        <w:t>。</w:t>
      </w:r>
    </w:p>
    <w:p w14:paraId="0231AD64">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为提升妇儿专科联盟各及基层单位妇幼保健服务水平，</w:t>
      </w:r>
      <w:r>
        <w:rPr>
          <w:rFonts w:hint="eastAsia" w:ascii="Times New Roman" w:hAnsi="Times New Roman" w:eastAsia="方正仿宋_GB2312" w:cs="Times New Roman"/>
          <w:kern w:val="0"/>
          <w:sz w:val="32"/>
          <w:szCs w:val="32"/>
          <w:lang w:val="en-US" w:eastAsia="zh-CN"/>
        </w:rPr>
        <w:t>我院保健部对基层单位开展妇幼保健业务督导考核与质控工作。其中，</w:t>
      </w:r>
      <w:r>
        <w:rPr>
          <w:rFonts w:hint="default" w:ascii="Times New Roman" w:hAnsi="Times New Roman" w:eastAsia="方正仿宋_GB2312" w:cs="Times New Roman"/>
          <w:kern w:val="0"/>
          <w:sz w:val="32"/>
          <w:szCs w:val="32"/>
        </w:rPr>
        <w:t>2023年对全市143个次医疗保健机构共计开展6次妇幼保健业务督导考核与质控，累计进行58天辖区工作督导，约占正常工作日天数的1/4，累计1293人次参与督导考核质控工作，保障了我市妇幼卫生工作高质量开展。2024年对全市122个次医疗保健单位开展2024年第一、第二、第三季度现场工作督导及妇幼卫生监测质量控制，全面评估全市各项工作任务指标完成情况，累计1356人次参与督导考核质控工作。</w:t>
      </w:r>
    </w:p>
    <w:p w14:paraId="4CD04C04">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方正楷体_GB2312" w:hAnsi="方正楷体_GB2312" w:eastAsia="方正楷体_GB2312" w:cs="方正楷体_GB2312"/>
          <w:b w:val="0"/>
          <w:bCs w:val="0"/>
          <w:kern w:val="0"/>
          <w:sz w:val="32"/>
          <w:szCs w:val="32"/>
        </w:rPr>
      </w:pPr>
      <w:r>
        <w:rPr>
          <w:rFonts w:hint="eastAsia" w:ascii="方正楷体_GB2312" w:hAnsi="方正楷体_GB2312" w:eastAsia="方正楷体_GB2312" w:cs="方正楷体_GB2312"/>
          <w:b w:val="0"/>
          <w:bCs w:val="0"/>
          <w:kern w:val="0"/>
          <w:sz w:val="32"/>
          <w:szCs w:val="32"/>
        </w:rPr>
        <w:t>（二）能力提升</w:t>
      </w:r>
    </w:p>
    <w:p w14:paraId="290BE489">
      <w:pPr>
        <w:keepNext w:val="0"/>
        <w:keepLines w:val="0"/>
        <w:pageBreakBefore w:val="0"/>
        <w:kinsoku/>
        <w:wordWrap/>
        <w:overflowPunct/>
        <w:topLinePunct w:val="0"/>
        <w:autoSpaceDE/>
        <w:autoSpaceDN/>
        <w:bidi w:val="0"/>
        <w:spacing w:line="560" w:lineRule="exact"/>
        <w:ind w:firstLine="643"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b/>
          <w:bCs/>
          <w:kern w:val="0"/>
          <w:sz w:val="32"/>
          <w:szCs w:val="32"/>
        </w:rPr>
        <w:t>1</w:t>
      </w:r>
      <w:r>
        <w:rPr>
          <w:rFonts w:hint="eastAsia" w:ascii="Times New Roman" w:hAnsi="Times New Roman" w:eastAsia="方正仿宋_GB2312" w:cs="Times New Roman"/>
          <w:b/>
          <w:bCs/>
          <w:kern w:val="0"/>
          <w:sz w:val="32"/>
          <w:szCs w:val="32"/>
          <w:lang w:eastAsia="zh-CN"/>
        </w:rPr>
        <w:t>.</w:t>
      </w:r>
      <w:r>
        <w:rPr>
          <w:rFonts w:hint="eastAsia" w:ascii="Times New Roman" w:hAnsi="Times New Roman" w:eastAsia="方正仿宋_GB2312" w:cs="Times New Roman"/>
          <w:b/>
          <w:bCs/>
          <w:kern w:val="0"/>
          <w:sz w:val="32"/>
          <w:szCs w:val="32"/>
          <w:lang w:val="en-US" w:eastAsia="zh-CN"/>
        </w:rPr>
        <w:t xml:space="preserve"> </w:t>
      </w:r>
      <w:r>
        <w:rPr>
          <w:rFonts w:hint="default" w:ascii="Times New Roman" w:hAnsi="Times New Roman" w:eastAsia="方正仿宋_GB2312" w:cs="Times New Roman"/>
          <w:b/>
          <w:bCs/>
          <w:kern w:val="0"/>
          <w:sz w:val="32"/>
          <w:szCs w:val="32"/>
        </w:rPr>
        <w:t>国家临床重点专科/省级临床重点学科/专科</w:t>
      </w:r>
    </w:p>
    <w:p w14:paraId="6D8E4D60">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医院成立了医院重点专（学）科建设专班，制定了《重点学科建设方案》，建立专班例会工作协调制度，以院内揭榜挂帅实施方案，国家级临床重点专科三年计划书，省级临床医学中心</w:t>
      </w:r>
      <w:r>
        <w:rPr>
          <w:rFonts w:hint="eastAsia" w:ascii="Times New Roman" w:hAnsi="Times New Roman" w:eastAsia="方正仿宋_GB2312" w:cs="Times New Roman"/>
          <w:kern w:val="0"/>
          <w:sz w:val="32"/>
          <w:szCs w:val="32"/>
          <w:lang w:val="en-US" w:eastAsia="zh-CN"/>
        </w:rPr>
        <w:t>评审</w:t>
      </w:r>
      <w:r>
        <w:rPr>
          <w:rFonts w:hint="default" w:ascii="Times New Roman" w:hAnsi="Times New Roman" w:eastAsia="方正仿宋_GB2312" w:cs="Times New Roman"/>
          <w:kern w:val="0"/>
          <w:sz w:val="32"/>
          <w:szCs w:val="32"/>
        </w:rPr>
        <w:t>标准为抓手推进医院学科建设工作。</w:t>
      </w:r>
    </w:p>
    <w:p w14:paraId="17B4ED29">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default" w:ascii="Times New Roman" w:hAnsi="Times New Roman" w:eastAsia="方正仿宋_GB2312" w:cs="Times New Roman"/>
          <w:kern w:val="0"/>
          <w:sz w:val="32"/>
          <w:szCs w:val="32"/>
        </w:rPr>
      </w:pPr>
      <w:r>
        <w:rPr>
          <w:rFonts w:hint="eastAsia" w:ascii="Times New Roman" w:hAnsi="Times New Roman" w:eastAsia="方正仿宋_GB2312" w:cs="Times New Roman"/>
          <w:b/>
          <w:bCs/>
          <w:kern w:val="0"/>
          <w:sz w:val="32"/>
          <w:szCs w:val="32"/>
          <w:lang w:val="en-US" w:eastAsia="zh-CN"/>
        </w:rPr>
        <w:t>一是</w:t>
      </w:r>
      <w:r>
        <w:rPr>
          <w:rFonts w:hint="default" w:ascii="Times New Roman" w:hAnsi="Times New Roman" w:eastAsia="方正仿宋_GB2312" w:cs="Times New Roman"/>
          <w:b/>
          <w:bCs/>
          <w:kern w:val="0"/>
          <w:sz w:val="32"/>
          <w:szCs w:val="32"/>
        </w:rPr>
        <w:t>沪琼共建三亚妇产中心</w:t>
      </w:r>
      <w:r>
        <w:rPr>
          <w:rFonts w:hint="eastAsia" w:ascii="Times New Roman" w:hAnsi="Times New Roman" w:eastAsia="方正仿宋_GB2312" w:cs="Times New Roman"/>
          <w:b/>
          <w:bCs/>
          <w:kern w:val="0"/>
          <w:sz w:val="32"/>
          <w:szCs w:val="32"/>
          <w:lang w:eastAsia="zh-CN"/>
        </w:rPr>
        <w:t>。</w:t>
      </w:r>
      <w:r>
        <w:rPr>
          <w:rFonts w:hint="default" w:ascii="Times New Roman" w:hAnsi="Times New Roman" w:eastAsia="方正仿宋_GB2312" w:cs="Times New Roman"/>
          <w:kern w:val="0"/>
          <w:sz w:val="32"/>
          <w:szCs w:val="32"/>
        </w:rPr>
        <w:t>为推进产科国家临床重点专科建设，医院与上海一妇婴共建三亚妇产中心，柔性引进一妇婴花晓琳教授作为学科带头人，上海常驻专家3人帮扶医院产科、妇科和生殖医学中心的学科建设，硬件上购置中央胎心监护设备、LDR产床、数字减影血管造影机（DSA）、高危孕产妇智能管理平台等设备软件。平移了经自然腔道内镜手术（NOTES）、机器人手术、经阴道Mersilene宫颈环扎带宫颈环扎术经阴道前盆底重建手术、腹腔镜监视经阴道子宫前腹壁悬吊术、宫腔镜剖宫产瘢痕憩室电切修复整形术、经阴道后盆底重建手术、全纵深非裁剪阴道减容成形术经阴道全盆底重建手、保留胎膜囊剖宫产术、臀位外倒转技术、48种遗传代谢病检测、高分辨染色体核型分析技术 （省内领先）、脐血\羊水产前地贫基因诊断及HLA配型（省内领先）、染色体C显带技术、染色体N显带技术、无创产前基因检测（NIPT）、羊水\脐血CMV-DNA 宫内感染检测、SMA基因检测、CNV-Seq检测、NIPT -PLUS、微阵列芯片CMA 、Y染色体微缺失等新技术新项目，开设胎儿医学、遗传咨询、产前诊断、妊娠期高血压、双胎门诊、妊娠期高血压、宫颈病门诊等专病门诊，分娩量占全市的59%。</w:t>
      </w:r>
    </w:p>
    <w:p w14:paraId="73A0E9EE">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default" w:ascii="Times New Roman" w:hAnsi="Times New Roman" w:eastAsia="方正仿宋_GB2312" w:cs="Times New Roman"/>
          <w:kern w:val="0"/>
          <w:sz w:val="32"/>
          <w:szCs w:val="32"/>
        </w:rPr>
      </w:pPr>
      <w:r>
        <w:rPr>
          <w:rFonts w:hint="eastAsia" w:ascii="Times New Roman" w:hAnsi="Times New Roman" w:eastAsia="方正仿宋_GB2312" w:cs="Times New Roman"/>
          <w:b/>
          <w:bCs/>
          <w:kern w:val="0"/>
          <w:sz w:val="32"/>
          <w:szCs w:val="32"/>
          <w:lang w:val="en-US" w:eastAsia="zh-CN"/>
        </w:rPr>
        <w:t>二是</w:t>
      </w:r>
      <w:r>
        <w:rPr>
          <w:rFonts w:hint="default" w:ascii="Times New Roman" w:hAnsi="Times New Roman" w:eastAsia="方正仿宋_GB2312" w:cs="Times New Roman"/>
          <w:b/>
          <w:bCs/>
          <w:kern w:val="0"/>
          <w:sz w:val="32"/>
          <w:szCs w:val="32"/>
        </w:rPr>
        <w:t>多渠道强化危重孕产妇、新生儿救治中心建设，保障母婴安全</w:t>
      </w:r>
      <w:r>
        <w:rPr>
          <w:rFonts w:hint="eastAsia" w:ascii="Times New Roman" w:hAnsi="Times New Roman" w:eastAsia="方正仿宋_GB2312" w:cs="Times New Roman"/>
          <w:b/>
          <w:bCs/>
          <w:kern w:val="0"/>
          <w:sz w:val="32"/>
          <w:szCs w:val="32"/>
          <w:lang w:eastAsia="zh-CN"/>
        </w:rPr>
        <w:t>。</w:t>
      </w:r>
      <w:r>
        <w:rPr>
          <w:rFonts w:hint="default" w:ascii="Times New Roman" w:hAnsi="Times New Roman" w:eastAsia="方正仿宋_GB2312" w:cs="Times New Roman"/>
          <w:kern w:val="0"/>
          <w:sz w:val="32"/>
          <w:szCs w:val="32"/>
        </w:rPr>
        <w:t>医院作为海南省省级危重孕产妇救治中心、危重儿童救治中心，设立产安办进行危重孕产妇、儿童救治日常管理和协作的架构与机制，制定有</w:t>
      </w:r>
      <w:r>
        <w:rPr>
          <w:rFonts w:hint="eastAsia" w:ascii="Times New Roman" w:hAnsi="Times New Roman" w:eastAsia="方正仿宋_GB2312" w:cs="Times New Roman"/>
          <w:kern w:val="0"/>
          <w:sz w:val="32"/>
          <w:szCs w:val="32"/>
          <w:lang w:eastAsia="zh-CN"/>
        </w:rPr>
        <w:t>《</w:t>
      </w:r>
      <w:r>
        <w:rPr>
          <w:rFonts w:hint="default" w:ascii="Times New Roman" w:hAnsi="Times New Roman" w:eastAsia="方正仿宋_GB2312" w:cs="Times New Roman"/>
          <w:kern w:val="0"/>
          <w:sz w:val="32"/>
          <w:szCs w:val="32"/>
        </w:rPr>
        <w:t>产安办文件汇编</w:t>
      </w:r>
      <w:r>
        <w:rPr>
          <w:rFonts w:hint="eastAsia" w:ascii="Times New Roman" w:hAnsi="Times New Roman" w:eastAsia="方正仿宋_GB2312" w:cs="Times New Roman"/>
          <w:kern w:val="0"/>
          <w:sz w:val="32"/>
          <w:szCs w:val="32"/>
          <w:lang w:eastAsia="zh-CN"/>
        </w:rPr>
        <w:t>》</w:t>
      </w:r>
      <w:r>
        <w:rPr>
          <w:rFonts w:hint="default" w:ascii="Times New Roman" w:hAnsi="Times New Roman" w:eastAsia="方正仿宋_GB2312" w:cs="Times New Roman"/>
          <w:kern w:val="0"/>
          <w:sz w:val="32"/>
          <w:szCs w:val="32"/>
        </w:rPr>
        <w:t>《院内会诊》《多学科会诊制度》《危重病症评估制度》等管理制度，设立有危重孕产妇评估与救治、危重新生儿儿童救治小组等院内应急救治专家队伍，建立了儿科二线高危新生儿陪产、儿科医师产科查房、危重儿童、死亡病例评审、联合例会等工作机制。依托省级救治平台、上海儿中心总院线上诊疗托底、院内多学科会诊等措施作为托底，通过高危孕产妇管理、高危儿管理、儿童诊疗、儿童急救多元模式不断提升医院疑难危重孕产妇、儿童救治体系建设。</w:t>
      </w:r>
    </w:p>
    <w:p w14:paraId="0D2BEC10">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近三年医院加大对专科建设支持，按照省级危重孕产妇、儿童观救治中心建设标准先后配置ECMO、MRI、广域成像眼底照相（早产儿眼底筛查）、CRRT、ERCP、基因测序仪，荧光定量PCR仪，超高效液相-串联质谱仪、新生儿转运车、进口婴儿培养箱、脑功能监护仪、血气分析仪、经鼻高流量吸氧、德尔格呼吸机等新进设备。医院先后配备了高危儿信息管理系统及孕产妇管理平台，与省妇幼平台完成数据对接、共享，利用五色妊娠风险管理对每一位孕妇从孕期建档到产时分娩、产后随访信息化和危重儿童的全周期管理。</w:t>
      </w:r>
    </w:p>
    <w:p w14:paraId="153E8F2A">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产科全年建册12340例，高危占比68%，高危管理率100%。</w:t>
      </w:r>
      <w:r>
        <w:rPr>
          <w:rFonts w:hint="eastAsia" w:ascii="Times New Roman" w:hAnsi="Times New Roman" w:eastAsia="方正仿宋_GB2312" w:cs="Times New Roman"/>
          <w:kern w:val="0"/>
          <w:sz w:val="32"/>
          <w:szCs w:val="32"/>
          <w:lang w:val="en-US" w:eastAsia="zh-CN"/>
        </w:rPr>
        <w:t>20</w:t>
      </w:r>
      <w:r>
        <w:rPr>
          <w:rFonts w:hint="default" w:ascii="Times New Roman" w:hAnsi="Times New Roman" w:eastAsia="方正仿宋_GB2312" w:cs="Times New Roman"/>
          <w:kern w:val="0"/>
          <w:sz w:val="32"/>
          <w:szCs w:val="32"/>
        </w:rPr>
        <w:t>24年常规开展即刻剖宫产手术98台，DDI最短时间为4分钟，产后出血率3.41%，转剖率9.41%，顺产率56.39%，近两年成功抢救羊水栓塞患者2例，救助危重孕产妇5人。</w:t>
      </w:r>
    </w:p>
    <w:p w14:paraId="61E21F35">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儿童重症病区年收治患者数400人次。病区承担了各种儿童严重感染、各种类型休克、多器官功能衰竭、急慢性呼吸衰竭、急性呼吸窘迫综合征及各类复杂疑难重大手术围术期管理。新生儿病区建立了早产儿生命支持体系（患儿最轻体重860克，最小年龄孕27周），建立有产儿科陪产与查房工作机制，危重症年抢救患儿150例左右，抢救成功率在96.5%左右，ROP发生率1%。联合小儿外科开展产房外科手术，24年开展产房外科手术2例，开展了院前新生儿转运8例。</w:t>
      </w:r>
    </w:p>
    <w:p w14:paraId="1306541C">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default" w:ascii="Times New Roman" w:hAnsi="Times New Roman" w:eastAsia="方正仿宋_GB2312" w:cs="Times New Roman"/>
          <w:kern w:val="0"/>
          <w:sz w:val="32"/>
          <w:szCs w:val="32"/>
        </w:rPr>
      </w:pPr>
      <w:r>
        <w:rPr>
          <w:rFonts w:hint="eastAsia" w:ascii="Times New Roman" w:hAnsi="Times New Roman" w:eastAsia="方正仿宋_GB2312" w:cs="Times New Roman"/>
          <w:b/>
          <w:bCs/>
          <w:kern w:val="0"/>
          <w:sz w:val="32"/>
          <w:szCs w:val="32"/>
          <w:lang w:val="en-US" w:eastAsia="zh-CN"/>
        </w:rPr>
        <w:t>三是</w:t>
      </w:r>
      <w:r>
        <w:rPr>
          <w:rFonts w:hint="default" w:ascii="Times New Roman" w:hAnsi="Times New Roman" w:eastAsia="方正仿宋_GB2312" w:cs="Times New Roman"/>
          <w:b/>
          <w:bCs/>
          <w:kern w:val="0"/>
          <w:sz w:val="32"/>
          <w:szCs w:val="32"/>
        </w:rPr>
        <w:t>省级临床医学中心建设助力小儿外科跨越式发展</w:t>
      </w:r>
      <w:r>
        <w:rPr>
          <w:rFonts w:hint="eastAsia" w:ascii="Times New Roman" w:hAnsi="Times New Roman" w:eastAsia="方正仿宋_GB2312" w:cs="Times New Roman"/>
          <w:b/>
          <w:bCs/>
          <w:kern w:val="0"/>
          <w:sz w:val="32"/>
          <w:szCs w:val="32"/>
          <w:lang w:eastAsia="zh-CN"/>
        </w:rPr>
        <w:t>。</w:t>
      </w:r>
      <w:r>
        <w:rPr>
          <w:rFonts w:hint="default" w:ascii="Times New Roman" w:hAnsi="Times New Roman" w:eastAsia="方正仿宋_GB2312" w:cs="Times New Roman"/>
          <w:kern w:val="0"/>
          <w:sz w:val="32"/>
          <w:szCs w:val="32"/>
        </w:rPr>
        <w:t>医院小儿外科</w:t>
      </w:r>
      <w:r>
        <w:rPr>
          <w:rFonts w:hint="eastAsia" w:ascii="Times New Roman" w:hAnsi="Times New Roman" w:eastAsia="方正仿宋_GB2312" w:cs="Times New Roman"/>
          <w:kern w:val="0"/>
          <w:sz w:val="32"/>
          <w:szCs w:val="32"/>
          <w:lang w:val="en-US" w:eastAsia="zh-CN"/>
        </w:rPr>
        <w:t>是</w:t>
      </w:r>
      <w:r>
        <w:rPr>
          <w:rFonts w:hint="default" w:ascii="Times New Roman" w:hAnsi="Times New Roman" w:eastAsia="方正仿宋_GB2312" w:cs="Times New Roman"/>
          <w:kern w:val="0"/>
          <w:sz w:val="32"/>
          <w:szCs w:val="32"/>
        </w:rPr>
        <w:t>省临床医学中心培育学科。通过三个年度建设小儿外科已布局设置普外科、新生儿外科、骨外科、心胸外科、泌尿外科、肿瘤外科、颌面外科等亚专科，皮肤外科、耳鼻喉头颈外科、眼科等相关外科专业已完成布局设置，科室设置住院病区床位50张（含儿童重症先心术后病区5张），开设上海专家门诊、先心病门诊、腹股沟门诊、手足畸形矫治门诊等专病门诊10个。</w:t>
      </w:r>
      <w:r>
        <w:rPr>
          <w:rFonts w:hint="eastAsia" w:ascii="Times New Roman" w:hAnsi="Times New Roman" w:eastAsia="方正仿宋_GB2312" w:cs="Times New Roman"/>
          <w:kern w:val="0"/>
          <w:sz w:val="32"/>
          <w:szCs w:val="32"/>
          <w:lang w:val="en-US" w:eastAsia="zh-CN"/>
        </w:rPr>
        <w:t>小儿外科</w:t>
      </w:r>
      <w:r>
        <w:rPr>
          <w:rFonts w:hint="default" w:ascii="Times New Roman" w:hAnsi="Times New Roman" w:eastAsia="方正仿宋_GB2312" w:cs="Times New Roman"/>
          <w:kern w:val="0"/>
          <w:sz w:val="32"/>
          <w:szCs w:val="32"/>
        </w:rPr>
        <w:t>建设期三个年度门急诊人次为15775人、15179人和19427人，第三年度对比第一年度门急诊人次增幅为23.43%；出院人次为1056人、1108人、1887人（其中儿外科病种有1690人次，呼吸道就诊高峰儿内科借床住院197人次）</w:t>
      </w:r>
      <w:r>
        <w:rPr>
          <w:rFonts w:hint="eastAsia" w:ascii="Times New Roman" w:hAnsi="Times New Roman" w:eastAsia="方正仿宋_GB2312" w:cs="Times New Roman"/>
          <w:kern w:val="0"/>
          <w:sz w:val="32"/>
          <w:szCs w:val="32"/>
          <w:lang w:eastAsia="zh-CN"/>
        </w:rPr>
        <w:t>，</w:t>
      </w:r>
      <w:r>
        <w:rPr>
          <w:rFonts w:hint="default" w:ascii="Times New Roman" w:hAnsi="Times New Roman" w:eastAsia="方正仿宋_GB2312" w:cs="Times New Roman"/>
          <w:kern w:val="0"/>
          <w:sz w:val="32"/>
          <w:szCs w:val="32"/>
        </w:rPr>
        <w:t>第三年度对比第一年度出院人次增幅为60.03%</w:t>
      </w:r>
      <w:r>
        <w:rPr>
          <w:rFonts w:hint="eastAsia" w:ascii="Times New Roman" w:hAnsi="Times New Roman" w:eastAsia="方正仿宋_GB2312" w:cs="Times New Roman"/>
          <w:kern w:val="0"/>
          <w:sz w:val="32"/>
          <w:szCs w:val="32"/>
          <w:lang w:eastAsia="zh-CN"/>
        </w:rPr>
        <w:t>；</w:t>
      </w:r>
      <w:r>
        <w:rPr>
          <w:rFonts w:hint="default" w:ascii="Times New Roman" w:hAnsi="Times New Roman" w:eastAsia="方正仿宋_GB2312" w:cs="Times New Roman"/>
          <w:kern w:val="0"/>
          <w:sz w:val="32"/>
          <w:szCs w:val="32"/>
        </w:rPr>
        <w:t>出院患者中非三亚市户籍患者住院人数分别为498人、412人、936人</w:t>
      </w:r>
      <w:r>
        <w:rPr>
          <w:rFonts w:hint="eastAsia" w:ascii="Times New Roman" w:hAnsi="Times New Roman" w:eastAsia="方正仿宋_GB2312" w:cs="Times New Roman"/>
          <w:kern w:val="0"/>
          <w:sz w:val="32"/>
          <w:szCs w:val="32"/>
          <w:lang w:eastAsia="zh-CN"/>
        </w:rPr>
        <w:t>，</w:t>
      </w:r>
      <w:r>
        <w:rPr>
          <w:rFonts w:hint="default" w:ascii="Times New Roman" w:hAnsi="Times New Roman" w:eastAsia="方正仿宋_GB2312" w:cs="Times New Roman"/>
          <w:kern w:val="0"/>
          <w:sz w:val="32"/>
          <w:szCs w:val="32"/>
        </w:rPr>
        <w:t>第三年度对比第一年度非三亚市户籍患者住院人数增幅为87.95%</w:t>
      </w:r>
      <w:r>
        <w:rPr>
          <w:rFonts w:hint="eastAsia" w:ascii="Times New Roman" w:hAnsi="Times New Roman" w:eastAsia="方正仿宋_GB2312" w:cs="Times New Roman"/>
          <w:kern w:val="0"/>
          <w:sz w:val="32"/>
          <w:szCs w:val="32"/>
          <w:lang w:eastAsia="zh-CN"/>
        </w:rPr>
        <w:t>；</w:t>
      </w:r>
      <w:r>
        <w:rPr>
          <w:rFonts w:hint="eastAsia" w:ascii="Times New Roman" w:hAnsi="Times New Roman" w:eastAsia="方正仿宋_GB2312" w:cs="Times New Roman"/>
          <w:kern w:val="0"/>
          <w:sz w:val="32"/>
          <w:szCs w:val="32"/>
          <w:lang w:val="en-US" w:eastAsia="zh-CN"/>
        </w:rPr>
        <w:t>近三</w:t>
      </w:r>
      <w:r>
        <w:rPr>
          <w:rFonts w:hint="default" w:ascii="Times New Roman" w:hAnsi="Times New Roman" w:eastAsia="方正仿宋_GB2312" w:cs="Times New Roman"/>
          <w:kern w:val="0"/>
          <w:sz w:val="32"/>
          <w:szCs w:val="32"/>
        </w:rPr>
        <w:t>年手术例数843例、820例、1117例，第三年度对比第一年度年手术例数增幅为32.5%。</w:t>
      </w:r>
    </w:p>
    <w:p w14:paraId="61D07845">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儿外科是在三亚率先开展儿童先天性心脏病外科手术的单位，也是海南省唯一开展胎儿心脏大血管磁共振检查的医院，是先天性心脏病的筛查和诊治一体化的单位，真正实现了先天性心脏病产前-孕期-产后一体化筛查和规范的全周期管理。截至目前医院共通过先心病筛查民生工程完成先心病筛查20余万人，实施先心病手术200余例，接受手术的最小的患儿出生不足24小时其中复杂先心手术占比40%，并通过慈善救助体系为95%以上的患儿免费手术，已实现“先心患儿不出市”的目标。</w:t>
      </w:r>
    </w:p>
    <w:p w14:paraId="63B981A4">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default" w:ascii="Times New Roman" w:hAnsi="Times New Roman" w:eastAsia="方正仿宋_GB2312" w:cs="Times New Roman"/>
          <w:kern w:val="0"/>
          <w:sz w:val="32"/>
          <w:szCs w:val="32"/>
        </w:rPr>
      </w:pPr>
      <w:r>
        <w:rPr>
          <w:rFonts w:hint="eastAsia" w:ascii="Times New Roman" w:hAnsi="Times New Roman" w:eastAsia="方正仿宋_GB2312" w:cs="Times New Roman"/>
          <w:b/>
          <w:bCs/>
          <w:kern w:val="0"/>
          <w:sz w:val="32"/>
          <w:szCs w:val="32"/>
          <w:lang w:val="en-US" w:eastAsia="zh-CN"/>
        </w:rPr>
        <w:t>四是</w:t>
      </w:r>
      <w:r>
        <w:rPr>
          <w:rFonts w:hint="default" w:ascii="Times New Roman" w:hAnsi="Times New Roman" w:eastAsia="方正仿宋_GB2312" w:cs="Times New Roman"/>
          <w:b/>
          <w:bCs/>
          <w:kern w:val="0"/>
          <w:sz w:val="32"/>
          <w:szCs w:val="32"/>
        </w:rPr>
        <w:t>院内重点学科揭榜挂帅、质控中心建设助力学科内涵建设</w:t>
      </w:r>
      <w:r>
        <w:rPr>
          <w:rFonts w:hint="eastAsia" w:ascii="Times New Roman" w:hAnsi="Times New Roman" w:eastAsia="方正仿宋_GB2312" w:cs="Times New Roman"/>
          <w:b/>
          <w:bCs/>
          <w:kern w:val="0"/>
          <w:sz w:val="32"/>
          <w:szCs w:val="32"/>
          <w:lang w:eastAsia="zh-CN"/>
        </w:rPr>
        <w:t>。</w:t>
      </w:r>
      <w:r>
        <w:rPr>
          <w:rFonts w:hint="default" w:ascii="Times New Roman" w:hAnsi="Times New Roman" w:eastAsia="方正仿宋_GB2312" w:cs="Times New Roman"/>
          <w:kern w:val="0"/>
          <w:sz w:val="32"/>
          <w:szCs w:val="32"/>
        </w:rPr>
        <w:t>为进一步提升学科水平，提高医疗服务能级和服务质量，基于沪琼合作深度办医、国家区域医学中心建设和海南省自贸岛建设多重利好背景下，医院依据发展战略和学科需求，借鉴海南省临床医学中心遴选方式和标准结合学科发展的实际情况和需求制定了院内重点学科“揭榜挂帅”，通过院内学科“揭榜挂帅”方式，掀起学科建设新高潮，2024年完成6个学科第一年度评审工作。</w:t>
      </w:r>
    </w:p>
    <w:p w14:paraId="348426AE">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kern w:val="0"/>
          <w:sz w:val="32"/>
          <w:szCs w:val="32"/>
        </w:rPr>
        <w:t>医院通过妇儿专科领域质控中心的建设提升了琼南地区整体妇儿专科的标准化、同质化建设。2023年医院医学遗传与产前诊断中心获批省级及市级医学遗传与产前诊断中心临床质量控制中心建设单位，儿科、新生儿科、儿外科、产科及妇科获批三亚市市级质控中心建设单位。2023年以来六个质控中心分别完成建设工作方案、专家委员会的组建及会议召开、质控标准的确定、培训推广计划、线下督导活动。借助琼南妇儿专科联盟质控中心平台，与联盟单位开展女性整体康复、新生儿窒息复苏、标准化产前筛查、电子胎心监护评估等基层适宜性技术的推广，培训人数超1000人。</w:t>
      </w:r>
    </w:p>
    <w:p w14:paraId="75409E22">
      <w:pPr>
        <w:keepNext w:val="0"/>
        <w:keepLines w:val="0"/>
        <w:pageBreakBefore w:val="0"/>
        <w:numPr>
          <w:ilvl w:val="0"/>
          <w:numId w:val="2"/>
        </w:numPr>
        <w:kinsoku/>
        <w:wordWrap/>
        <w:overflowPunct/>
        <w:topLinePunct w:val="0"/>
        <w:autoSpaceDE/>
        <w:autoSpaceDN/>
        <w:bidi w:val="0"/>
        <w:spacing w:line="560" w:lineRule="exact"/>
        <w:ind w:left="0" w:leftChars="0" w:firstLine="643" w:firstLineChars="200"/>
        <w:textAlignment w:val="auto"/>
        <w:rPr>
          <w:rFonts w:hint="default" w:ascii="Times New Roman" w:hAnsi="Times New Roman" w:eastAsia="方正仿宋_GB2312" w:cs="Times New Roman"/>
          <w:b/>
          <w:bCs/>
          <w:kern w:val="0"/>
          <w:sz w:val="32"/>
          <w:szCs w:val="32"/>
        </w:rPr>
      </w:pPr>
      <w:r>
        <w:rPr>
          <w:rFonts w:hint="default" w:ascii="Times New Roman" w:hAnsi="Times New Roman" w:eastAsia="方正仿宋_GB2312" w:cs="Times New Roman"/>
          <w:b/>
          <w:bCs/>
          <w:kern w:val="0"/>
          <w:sz w:val="32"/>
          <w:szCs w:val="32"/>
        </w:rPr>
        <w:t>特色专科项目</w:t>
      </w:r>
    </w:p>
    <w:p w14:paraId="585C2C89">
      <w:pPr>
        <w:keepNext w:val="0"/>
        <w:keepLines w:val="0"/>
        <w:pageBreakBefore w:val="0"/>
        <w:widowControl w:val="0"/>
        <w:numPr>
          <w:ilvl w:val="0"/>
          <w:numId w:val="0"/>
        </w:numPr>
        <w:kinsoku/>
        <w:wordWrap/>
        <w:overflowPunct/>
        <w:topLinePunct w:val="0"/>
        <w:autoSpaceDE/>
        <w:autoSpaceDN/>
        <w:bidi w:val="0"/>
        <w:adjustRightInd/>
        <w:spacing w:line="560" w:lineRule="exact"/>
        <w:ind w:firstLine="643" w:firstLineChars="200"/>
        <w:jc w:val="both"/>
        <w:textAlignment w:val="auto"/>
        <w:rPr>
          <w:rFonts w:hint="default" w:ascii="Times New Roman" w:hAnsi="Times New Roman" w:eastAsia="方正仿宋_GB2312" w:cs="Times New Roman"/>
          <w:b w:val="0"/>
          <w:bCs w:val="0"/>
          <w:kern w:val="0"/>
          <w:sz w:val="32"/>
          <w:szCs w:val="32"/>
        </w:rPr>
      </w:pPr>
      <w:r>
        <w:rPr>
          <w:rFonts w:hint="eastAsia" w:ascii="Times New Roman" w:hAnsi="Times New Roman" w:eastAsia="方正仿宋_GB2312" w:cs="Times New Roman"/>
          <w:b/>
          <w:bCs/>
          <w:kern w:val="0"/>
          <w:sz w:val="32"/>
          <w:szCs w:val="32"/>
          <w:lang w:val="en-US" w:eastAsia="zh-CN"/>
        </w:rPr>
        <w:t>一是</w:t>
      </w:r>
      <w:r>
        <w:rPr>
          <w:rFonts w:hint="default" w:ascii="Times New Roman" w:hAnsi="Times New Roman" w:eastAsia="方正仿宋_GB2312" w:cs="Times New Roman"/>
          <w:b/>
          <w:bCs/>
          <w:kern w:val="0"/>
          <w:sz w:val="32"/>
          <w:szCs w:val="32"/>
        </w:rPr>
        <w:t>完善妇女全生命周期诊疗</w:t>
      </w:r>
      <w:r>
        <w:rPr>
          <w:rFonts w:hint="eastAsia" w:ascii="Times New Roman" w:hAnsi="Times New Roman" w:eastAsia="方正仿宋_GB2312" w:cs="Times New Roman"/>
          <w:b/>
          <w:bCs/>
          <w:kern w:val="0"/>
          <w:sz w:val="32"/>
          <w:szCs w:val="32"/>
          <w:lang w:eastAsia="zh-CN"/>
        </w:rPr>
        <w:t>。</w:t>
      </w:r>
      <w:r>
        <w:rPr>
          <w:rFonts w:hint="default" w:ascii="Times New Roman" w:hAnsi="Times New Roman" w:eastAsia="方正仿宋_GB2312" w:cs="Times New Roman"/>
          <w:b w:val="0"/>
          <w:bCs w:val="0"/>
          <w:kern w:val="0"/>
          <w:sz w:val="32"/>
          <w:szCs w:val="32"/>
        </w:rPr>
        <w:t>加快妇科、妇保科和生殖中心建设。妇科开展首例妇科国产机器人手术、首例妇科DAS介入治疗</w:t>
      </w:r>
      <w:r>
        <w:rPr>
          <w:rFonts w:hint="eastAsia" w:ascii="Times New Roman" w:hAnsi="Times New Roman" w:eastAsia="方正仿宋_GB2312" w:cs="Times New Roman"/>
          <w:b w:val="0"/>
          <w:bCs w:val="0"/>
          <w:kern w:val="0"/>
          <w:sz w:val="32"/>
          <w:szCs w:val="32"/>
          <w:lang w:eastAsia="zh-CN"/>
        </w:rPr>
        <w:t>，</w:t>
      </w:r>
      <w:r>
        <w:rPr>
          <w:rFonts w:hint="default" w:ascii="Times New Roman" w:hAnsi="Times New Roman" w:eastAsia="方正仿宋_GB2312" w:cs="Times New Roman"/>
          <w:b w:val="0"/>
          <w:bCs w:val="0"/>
          <w:kern w:val="0"/>
          <w:sz w:val="32"/>
          <w:szCs w:val="32"/>
        </w:rPr>
        <w:t>单孔腹腔镜超500台，四级手术量持续提升。妇保科获批全国盆地诊疗示范基地、中法WAFF孕产运动康复项目临床培训中心，2024年被评为宫颈病变规范化门诊，从引进盆地重建华西方案、单孔腹腔镜等新计划速后后，医院目前可由本地医师独立开展相关手术。生殖中心完成人类辅助生殖技术正式运行现场评审。2023年8月省卫健委下发同意我院夫精人工授精技术试运行的通知</w:t>
      </w:r>
      <w:r>
        <w:rPr>
          <w:rFonts w:hint="eastAsia" w:ascii="Times New Roman" w:hAnsi="Times New Roman" w:eastAsia="方正仿宋_GB2312" w:cs="Times New Roman"/>
          <w:b w:val="0"/>
          <w:bCs w:val="0"/>
          <w:kern w:val="0"/>
          <w:sz w:val="32"/>
          <w:szCs w:val="32"/>
          <w:lang w:eastAsia="zh-CN"/>
        </w:rPr>
        <w:t>，</w:t>
      </w:r>
      <w:r>
        <w:rPr>
          <w:rFonts w:hint="default" w:ascii="Times New Roman" w:hAnsi="Times New Roman" w:eastAsia="方正仿宋_GB2312" w:cs="Times New Roman"/>
          <w:b w:val="0"/>
          <w:bCs w:val="0"/>
          <w:kern w:val="0"/>
          <w:sz w:val="32"/>
          <w:szCs w:val="32"/>
        </w:rPr>
        <w:t>当前生殖中心已拟好相关筹建</w:t>
      </w:r>
      <w:r>
        <w:rPr>
          <w:rFonts w:hint="eastAsia" w:ascii="Times New Roman" w:hAnsi="Times New Roman" w:eastAsia="方正仿宋_GB2312" w:cs="Times New Roman"/>
          <w:b w:val="0"/>
          <w:bCs w:val="0"/>
          <w:kern w:val="0"/>
          <w:sz w:val="32"/>
          <w:szCs w:val="32"/>
          <w:lang w:val="en-US" w:eastAsia="zh-CN"/>
        </w:rPr>
        <w:t>至</w:t>
      </w:r>
      <w:r>
        <w:rPr>
          <w:rFonts w:hint="default" w:ascii="Times New Roman" w:hAnsi="Times New Roman" w:eastAsia="方正仿宋_GB2312" w:cs="Times New Roman"/>
          <w:b w:val="0"/>
          <w:bCs w:val="0"/>
          <w:kern w:val="0"/>
          <w:sz w:val="32"/>
          <w:szCs w:val="32"/>
        </w:rPr>
        <w:t>国家平台。我院已与海南医学院附属第一医院签订了”人类精子库供精意向书”，并完成第一代及第二代试管的筹建申请。根据海南省卫健委《关于同意上海交通大学医学院附属上海儿童医学中心海南医院人类辅助生殖技术正式运行的批复》（琼卫审函〔2024〕207号）文件精神，同意医院正式开展人类辅助生殖技术，医院将全力推进辅助生殖建设工作，预计2024年12月30日前启动第一代及第二代试管的筹建评审，2025年3月30日前开展第一代及第二代试管的试运行评审，2025年4月30日前开展试运行。</w:t>
      </w:r>
    </w:p>
    <w:p w14:paraId="69B6748C">
      <w:pPr>
        <w:keepNext w:val="0"/>
        <w:keepLines w:val="0"/>
        <w:pageBreakBefore w:val="0"/>
        <w:widowControl w:val="0"/>
        <w:numPr>
          <w:ilvl w:val="0"/>
          <w:numId w:val="0"/>
        </w:numPr>
        <w:kinsoku/>
        <w:wordWrap/>
        <w:overflowPunct/>
        <w:topLinePunct w:val="0"/>
        <w:autoSpaceDE/>
        <w:autoSpaceDN/>
        <w:bidi w:val="0"/>
        <w:adjustRightInd/>
        <w:spacing w:line="560" w:lineRule="exact"/>
        <w:ind w:firstLine="643" w:firstLineChars="200"/>
        <w:jc w:val="both"/>
        <w:textAlignment w:val="auto"/>
        <w:rPr>
          <w:rFonts w:hint="default" w:ascii="Times New Roman" w:hAnsi="Times New Roman" w:eastAsia="方正仿宋_GB2312" w:cs="Times New Roman"/>
          <w:b w:val="0"/>
          <w:bCs w:val="0"/>
          <w:kern w:val="0"/>
          <w:sz w:val="32"/>
          <w:szCs w:val="32"/>
        </w:rPr>
      </w:pPr>
      <w:r>
        <w:rPr>
          <w:rFonts w:hint="eastAsia" w:ascii="Times New Roman" w:hAnsi="Times New Roman" w:eastAsia="方正仿宋_GB2312" w:cs="Times New Roman"/>
          <w:b/>
          <w:bCs/>
          <w:kern w:val="0"/>
          <w:sz w:val="32"/>
          <w:szCs w:val="32"/>
          <w:lang w:val="en-US" w:eastAsia="zh-CN"/>
        </w:rPr>
        <w:t>二是</w:t>
      </w:r>
      <w:r>
        <w:rPr>
          <w:rFonts w:hint="default" w:ascii="Times New Roman" w:hAnsi="Times New Roman" w:eastAsia="方正仿宋_GB2312" w:cs="Times New Roman"/>
          <w:b/>
          <w:bCs/>
          <w:kern w:val="0"/>
          <w:sz w:val="32"/>
          <w:szCs w:val="32"/>
        </w:rPr>
        <w:t>特色诊疗</w:t>
      </w:r>
      <w:r>
        <w:rPr>
          <w:rFonts w:hint="eastAsia" w:ascii="Times New Roman" w:hAnsi="Times New Roman" w:eastAsia="方正仿宋_GB2312" w:cs="Times New Roman"/>
          <w:b/>
          <w:bCs/>
          <w:kern w:val="0"/>
          <w:sz w:val="32"/>
          <w:szCs w:val="32"/>
          <w:lang w:eastAsia="zh-CN"/>
        </w:rPr>
        <w:t>。</w:t>
      </w:r>
      <w:r>
        <w:rPr>
          <w:rFonts w:hint="default" w:ascii="Times New Roman" w:hAnsi="Times New Roman" w:eastAsia="方正仿宋_GB2312" w:cs="Times New Roman"/>
          <w:b w:val="0"/>
          <w:bCs w:val="0"/>
          <w:kern w:val="0"/>
          <w:sz w:val="32"/>
          <w:szCs w:val="32"/>
        </w:rPr>
        <w:t>美容皮肤科开展液氮冷冻、碳激光、果酸治疗、皮秒激光、中医皮肤诊疗等特色技术；中医科在王雪峰老师的指导下制定院内中医协定方加大对院内中医药服务的推广力度。开设了生育力保护门诊、儿童睡眠门诊、淋巴水肿护理专科门诊、儿科延时门诊等专科门诊。</w:t>
      </w:r>
    </w:p>
    <w:p w14:paraId="5387D167">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方正仿宋_GB2312" w:cs="Times New Roman"/>
          <w:b/>
          <w:bCs/>
          <w:color w:val="auto"/>
          <w:kern w:val="2"/>
          <w:sz w:val="32"/>
          <w:szCs w:val="32"/>
          <w:lang w:val="en-US" w:eastAsia="zh-CN" w:bidi="ar-SA"/>
        </w:rPr>
      </w:pPr>
      <w:r>
        <w:rPr>
          <w:rFonts w:hint="eastAsia" w:ascii="Times New Roman" w:hAnsi="Times New Roman" w:eastAsia="方正仿宋_GB2312" w:cs="Times New Roman"/>
          <w:b w:val="0"/>
          <w:bCs w:val="0"/>
          <w:kern w:val="0"/>
          <w:sz w:val="32"/>
          <w:szCs w:val="32"/>
          <w:lang w:val="en-US" w:eastAsia="zh-CN"/>
        </w:rPr>
        <w:t>3.</w:t>
      </w:r>
      <w:r>
        <w:rPr>
          <w:rFonts w:hint="default" w:ascii="Times New Roman" w:hAnsi="Times New Roman" w:eastAsia="方正仿宋_GB2312" w:cs="Times New Roman"/>
          <w:b/>
          <w:bCs/>
          <w:color w:val="auto"/>
          <w:kern w:val="2"/>
          <w:sz w:val="32"/>
          <w:szCs w:val="32"/>
          <w:lang w:val="en-US" w:eastAsia="zh-CN" w:bidi="ar-SA"/>
        </w:rPr>
        <w:t>人才</w:t>
      </w:r>
      <w:r>
        <w:rPr>
          <w:rFonts w:hint="eastAsia" w:ascii="Times New Roman" w:hAnsi="Times New Roman" w:eastAsia="方正仿宋_GB2312" w:cs="Times New Roman"/>
          <w:b/>
          <w:bCs/>
          <w:color w:val="auto"/>
          <w:kern w:val="2"/>
          <w:sz w:val="32"/>
          <w:szCs w:val="32"/>
          <w:lang w:val="en-US" w:eastAsia="zh-CN" w:bidi="ar-SA"/>
        </w:rPr>
        <w:t>引育</w:t>
      </w:r>
      <w:r>
        <w:rPr>
          <w:rFonts w:hint="default" w:ascii="Times New Roman" w:hAnsi="Times New Roman" w:eastAsia="方正仿宋_GB2312" w:cs="Times New Roman"/>
          <w:b/>
          <w:bCs/>
          <w:color w:val="auto"/>
          <w:kern w:val="2"/>
          <w:sz w:val="32"/>
          <w:szCs w:val="32"/>
          <w:lang w:val="en-US" w:eastAsia="zh-CN" w:bidi="ar-SA"/>
        </w:rPr>
        <w:t>方面</w:t>
      </w:r>
    </w:p>
    <w:p w14:paraId="4542569C">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3" w:firstLineChars="200"/>
        <w:jc w:val="both"/>
        <w:textAlignment w:val="auto"/>
        <w:rPr>
          <w:rFonts w:hint="default" w:ascii="Times New Roman" w:hAnsi="Times New Roman" w:eastAsia="方正仿宋_GB2312" w:cs="Times New Roman"/>
          <w:b/>
          <w:bCs/>
          <w:color w:val="auto"/>
          <w:kern w:val="2"/>
          <w:sz w:val="32"/>
          <w:szCs w:val="32"/>
          <w:lang w:val="en-US" w:eastAsia="zh-CN" w:bidi="ar-SA"/>
        </w:rPr>
      </w:pPr>
      <w:r>
        <w:rPr>
          <w:rFonts w:hint="eastAsia" w:ascii="Times New Roman" w:hAnsi="Times New Roman" w:eastAsia="方正仿宋_GB2312" w:cs="Times New Roman"/>
          <w:b/>
          <w:bCs/>
          <w:color w:val="auto"/>
          <w:kern w:val="2"/>
          <w:sz w:val="32"/>
          <w:szCs w:val="32"/>
          <w:lang w:val="en-US" w:eastAsia="zh-CN" w:bidi="ar-SA"/>
        </w:rPr>
        <w:t>（1）</w:t>
      </w:r>
      <w:r>
        <w:rPr>
          <w:rFonts w:hint="default" w:ascii="Times New Roman" w:hAnsi="Times New Roman" w:eastAsia="方正仿宋_GB2312" w:cs="Times New Roman"/>
          <w:b/>
          <w:bCs/>
          <w:color w:val="auto"/>
          <w:kern w:val="2"/>
          <w:sz w:val="32"/>
          <w:szCs w:val="32"/>
          <w:lang w:val="en-US" w:eastAsia="zh-CN" w:bidi="ar-SA"/>
        </w:rPr>
        <w:t>高层次人才引进情况</w:t>
      </w:r>
    </w:p>
    <w:p w14:paraId="7B148A28">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both"/>
        <w:textAlignment w:val="auto"/>
        <w:rPr>
          <w:rFonts w:hint="eastAsia" w:ascii="Times New Roman" w:hAnsi="Times New Roman" w:eastAsia="方正仿宋_GB2312" w:cs="Times New Roman"/>
          <w:b w:val="0"/>
          <w:bCs w:val="0"/>
          <w:kern w:val="0"/>
          <w:sz w:val="32"/>
          <w:szCs w:val="32"/>
          <w:lang w:val="en-US" w:eastAsia="zh-CN"/>
        </w:rPr>
      </w:pPr>
      <w:r>
        <w:rPr>
          <w:rFonts w:hint="eastAsia" w:ascii="Times New Roman" w:hAnsi="Times New Roman" w:eastAsia="方正仿宋_GB2312" w:cs="Times New Roman"/>
          <w:b w:val="0"/>
          <w:bCs w:val="0"/>
          <w:kern w:val="0"/>
          <w:sz w:val="32"/>
          <w:szCs w:val="32"/>
          <w:lang w:val="en-US" w:eastAsia="zh-CN"/>
        </w:rPr>
        <w:t>项目实施以来我院共引进学科带头人2名；高层次人才12名；</w:t>
      </w:r>
      <w:r>
        <w:rPr>
          <w:rFonts w:hint="default" w:ascii="Times New Roman" w:hAnsi="Times New Roman" w:eastAsia="方正仿宋_GB2312" w:cs="Times New Roman"/>
          <w:b w:val="0"/>
          <w:bCs w:val="0"/>
          <w:kern w:val="0"/>
          <w:sz w:val="32"/>
          <w:szCs w:val="32"/>
          <w:lang w:val="en-US" w:eastAsia="zh-CN"/>
        </w:rPr>
        <w:t>柔性新引进</w:t>
      </w:r>
      <w:r>
        <w:rPr>
          <w:rFonts w:hint="eastAsia" w:ascii="Times New Roman" w:hAnsi="Times New Roman" w:eastAsia="方正仿宋_GB2312" w:cs="Times New Roman"/>
          <w:b w:val="0"/>
          <w:bCs w:val="0"/>
          <w:kern w:val="0"/>
          <w:sz w:val="32"/>
          <w:szCs w:val="32"/>
          <w:lang w:val="en-US" w:eastAsia="zh-CN"/>
        </w:rPr>
        <w:t>7</w:t>
      </w:r>
      <w:r>
        <w:rPr>
          <w:rFonts w:hint="default" w:ascii="Times New Roman" w:hAnsi="Times New Roman" w:eastAsia="方正仿宋_GB2312" w:cs="Times New Roman"/>
          <w:b w:val="0"/>
          <w:bCs w:val="0"/>
          <w:kern w:val="0"/>
          <w:sz w:val="32"/>
          <w:szCs w:val="32"/>
          <w:lang w:val="en-US" w:eastAsia="zh-CN"/>
        </w:rPr>
        <w:t>人</w:t>
      </w:r>
      <w:r>
        <w:rPr>
          <w:rFonts w:hint="eastAsia" w:ascii="Times New Roman" w:hAnsi="Times New Roman" w:eastAsia="方正仿宋_GB2312" w:cs="Times New Roman"/>
          <w:b w:val="0"/>
          <w:bCs w:val="0"/>
          <w:kern w:val="0"/>
          <w:sz w:val="32"/>
          <w:szCs w:val="32"/>
          <w:lang w:val="en-US" w:eastAsia="zh-CN"/>
        </w:rPr>
        <w:t>；专职PI人才1名；急需紧缺人才4名；专职重点学科专业骨干人才2名。</w:t>
      </w:r>
    </w:p>
    <w:p w14:paraId="24894B0D">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3" w:firstLineChars="200"/>
        <w:jc w:val="both"/>
        <w:textAlignment w:val="auto"/>
        <w:rPr>
          <w:rFonts w:hint="default" w:ascii="Times New Roman" w:hAnsi="Times New Roman" w:eastAsia="方正仿宋_GB2312" w:cs="Times New Roman"/>
          <w:b/>
          <w:bCs/>
          <w:kern w:val="0"/>
          <w:sz w:val="32"/>
          <w:szCs w:val="32"/>
        </w:rPr>
      </w:pPr>
      <w:r>
        <w:rPr>
          <w:rFonts w:hint="default" w:ascii="Times New Roman" w:hAnsi="Times New Roman" w:eastAsia="方正仿宋_GB2312" w:cs="Times New Roman"/>
          <w:b/>
          <w:bCs/>
          <w:kern w:val="0"/>
          <w:sz w:val="32"/>
          <w:szCs w:val="32"/>
          <w:lang w:val="en-US" w:eastAsia="zh-CN" w:bidi="ar-SA"/>
        </w:rPr>
        <w:t>（2）</w:t>
      </w:r>
      <w:r>
        <w:rPr>
          <w:rFonts w:hint="default" w:ascii="Times New Roman" w:hAnsi="Times New Roman" w:eastAsia="方正仿宋_GB2312" w:cs="Times New Roman"/>
          <w:b/>
          <w:bCs/>
          <w:kern w:val="0"/>
          <w:sz w:val="32"/>
          <w:szCs w:val="32"/>
        </w:rPr>
        <w:t>名医工作室打造“名医”品牌</w:t>
      </w:r>
    </w:p>
    <w:p w14:paraId="48BBE320">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方正仿宋_GB2312" w:cs="Times New Roman"/>
          <w:b/>
          <w:bCs/>
          <w:color w:val="auto"/>
          <w:kern w:val="2"/>
          <w:sz w:val="32"/>
          <w:szCs w:val="32"/>
          <w:lang w:val="en-US" w:eastAsia="zh-CN" w:bidi="ar-SA"/>
        </w:rPr>
      </w:pPr>
      <w:r>
        <w:rPr>
          <w:rFonts w:hint="default" w:ascii="Times New Roman" w:hAnsi="Times New Roman" w:eastAsia="方正仿宋_GB2312" w:cs="Times New Roman"/>
          <w:b w:val="0"/>
          <w:bCs w:val="0"/>
          <w:kern w:val="0"/>
          <w:sz w:val="32"/>
          <w:szCs w:val="32"/>
        </w:rPr>
        <w:t>医院先后获批三亚市“田秀娟名医工作室”“洪日名医工作室”“李幼瑾名医工作室”“于英名医工作室”四个市级名医工作室。借助名医工作室的平台优势，加强与交流与合作，共享医疗资源，共同提升医疗服务水平，增强医院的知名度和影响力。</w:t>
      </w:r>
    </w:p>
    <w:p w14:paraId="0E993AF9">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3" w:firstLineChars="200"/>
        <w:jc w:val="both"/>
        <w:textAlignment w:val="auto"/>
        <w:rPr>
          <w:rFonts w:hint="default" w:ascii="Times New Roman" w:hAnsi="Times New Roman" w:eastAsia="方正仿宋_GB2312" w:cs="Times New Roman"/>
          <w:b/>
          <w:bCs/>
          <w:color w:val="auto"/>
          <w:kern w:val="2"/>
          <w:sz w:val="32"/>
          <w:szCs w:val="32"/>
          <w:lang w:val="en-US" w:eastAsia="zh-CN" w:bidi="ar-SA"/>
        </w:rPr>
      </w:pPr>
      <w:r>
        <w:rPr>
          <w:rFonts w:hint="eastAsia" w:ascii="Times New Roman" w:hAnsi="Times New Roman" w:eastAsia="方正仿宋_GB2312" w:cs="Times New Roman"/>
          <w:b/>
          <w:bCs/>
          <w:color w:val="auto"/>
          <w:kern w:val="2"/>
          <w:sz w:val="32"/>
          <w:szCs w:val="32"/>
          <w:lang w:val="en-US" w:eastAsia="zh-CN" w:bidi="ar-SA"/>
        </w:rPr>
        <w:t>（3）</w:t>
      </w:r>
      <w:r>
        <w:rPr>
          <w:rFonts w:hint="default" w:ascii="Times New Roman" w:hAnsi="Times New Roman" w:eastAsia="方正仿宋_GB2312" w:cs="Times New Roman"/>
          <w:b/>
          <w:bCs/>
          <w:color w:val="auto"/>
          <w:kern w:val="2"/>
          <w:sz w:val="32"/>
          <w:szCs w:val="32"/>
          <w:lang w:val="en-US" w:eastAsia="zh-CN" w:bidi="ar-SA"/>
        </w:rPr>
        <w:t>有序开展“椰岛人才计划”各级专项人才培养项目</w:t>
      </w:r>
    </w:p>
    <w:p w14:paraId="1342CC9D">
      <w:pPr>
        <w:keepNext w:val="0"/>
        <w:keepLines w:val="0"/>
        <w:pageBreakBefore w:val="0"/>
        <w:widowControl w:val="0"/>
        <w:numPr>
          <w:ilvl w:val="0"/>
          <w:numId w:val="0"/>
        </w:numPr>
        <w:kinsoku/>
        <w:wordWrap/>
        <w:overflowPunct/>
        <w:topLinePunct w:val="0"/>
        <w:autoSpaceDE/>
        <w:autoSpaceDN/>
        <w:bidi w:val="0"/>
        <w:adjustRightInd/>
        <w:spacing w:line="560" w:lineRule="exact"/>
        <w:ind w:left="0" w:leftChars="0" w:firstLine="640" w:firstLineChars="200"/>
        <w:jc w:val="both"/>
        <w:textAlignment w:val="auto"/>
        <w:rPr>
          <w:rFonts w:hint="default" w:ascii="Times New Roman" w:hAnsi="Times New Roman" w:eastAsia="方正仿宋_GB2312" w:cs="Times New Roman"/>
          <w:b w:val="0"/>
          <w:bCs w:val="0"/>
          <w:color w:val="auto"/>
          <w:kern w:val="2"/>
          <w:sz w:val="32"/>
          <w:szCs w:val="32"/>
          <w:lang w:val="en-US" w:eastAsia="zh-CN" w:bidi="ar-SA"/>
        </w:rPr>
      </w:pPr>
      <w:r>
        <w:rPr>
          <w:rFonts w:hint="eastAsia" w:ascii="Times New Roman" w:hAnsi="Times New Roman" w:eastAsia="方正仿宋_GB2312" w:cs="Times New Roman"/>
          <w:b w:val="0"/>
          <w:bCs w:val="0"/>
          <w:color w:val="auto"/>
          <w:kern w:val="2"/>
          <w:sz w:val="32"/>
          <w:szCs w:val="32"/>
          <w:lang w:val="en-US" w:eastAsia="zh-CN" w:bidi="ar-SA"/>
        </w:rPr>
        <w:t>我院</w:t>
      </w:r>
      <w:r>
        <w:rPr>
          <w:rFonts w:hint="default" w:ascii="Times New Roman" w:hAnsi="Times New Roman" w:eastAsia="方正仿宋_GB2312" w:cs="Times New Roman"/>
          <w:b w:val="0"/>
          <w:bCs w:val="0"/>
          <w:color w:val="auto"/>
          <w:kern w:val="2"/>
          <w:sz w:val="32"/>
          <w:szCs w:val="32"/>
          <w:lang w:val="en-US" w:eastAsia="zh-CN" w:bidi="ar-SA"/>
        </w:rPr>
        <w:t>根据不同阶段进行毛椰、青椰、红椰</w:t>
      </w:r>
      <w:r>
        <w:rPr>
          <w:rFonts w:hint="eastAsia" w:ascii="Times New Roman" w:hAnsi="Times New Roman" w:eastAsia="方正仿宋_GB2312" w:cs="Times New Roman"/>
          <w:b w:val="0"/>
          <w:bCs w:val="0"/>
          <w:color w:val="auto"/>
          <w:kern w:val="2"/>
          <w:sz w:val="32"/>
          <w:szCs w:val="32"/>
          <w:lang w:val="en-US" w:eastAsia="zh-CN" w:bidi="ar-SA"/>
        </w:rPr>
        <w:t>等</w:t>
      </w:r>
      <w:r>
        <w:rPr>
          <w:rFonts w:hint="default" w:ascii="Times New Roman" w:hAnsi="Times New Roman" w:eastAsia="方正仿宋_GB2312" w:cs="Times New Roman"/>
          <w:b w:val="0"/>
          <w:bCs w:val="0"/>
          <w:color w:val="auto"/>
          <w:kern w:val="2"/>
          <w:sz w:val="32"/>
          <w:szCs w:val="32"/>
          <w:lang w:val="en-US" w:eastAsia="zh-CN" w:bidi="ar-SA"/>
        </w:rPr>
        <w:t>系列培训，这是医院整体发展道路中对人才体系建设的一个思维，通过强强联手来把医院的人才梯队建设、学科建设、内涵建设等进一步的给予强化，化为内在驱动力，让大家凝心聚力，达成共识，更加高效的投入到医院的发展建设工作中来。</w:t>
      </w:r>
    </w:p>
    <w:p w14:paraId="62ADDAAF">
      <w:pPr>
        <w:keepNext w:val="0"/>
        <w:keepLines w:val="0"/>
        <w:pageBreakBefore w:val="0"/>
        <w:widowControl w:val="0"/>
        <w:numPr>
          <w:ilvl w:val="0"/>
          <w:numId w:val="0"/>
        </w:numPr>
        <w:kinsoku/>
        <w:wordWrap/>
        <w:overflowPunct/>
        <w:topLinePunct w:val="0"/>
        <w:autoSpaceDE/>
        <w:autoSpaceDN/>
        <w:bidi w:val="0"/>
        <w:adjustRightInd/>
        <w:spacing w:line="560" w:lineRule="exact"/>
        <w:ind w:left="0" w:leftChars="0" w:firstLine="640" w:firstLineChars="200"/>
        <w:jc w:val="both"/>
        <w:textAlignment w:val="auto"/>
        <w:rPr>
          <w:rFonts w:hint="default" w:ascii="Times New Roman" w:hAnsi="Times New Roman" w:eastAsia="方正仿宋_GB2312" w:cs="Times New Roman"/>
          <w:b w:val="0"/>
          <w:bCs w:val="0"/>
          <w:color w:val="auto"/>
          <w:kern w:val="2"/>
          <w:sz w:val="32"/>
          <w:szCs w:val="32"/>
          <w:lang w:val="en-US" w:eastAsia="zh-CN" w:bidi="ar-SA"/>
        </w:rPr>
      </w:pPr>
      <w:r>
        <w:rPr>
          <w:rFonts w:hint="default" w:ascii="Times New Roman" w:hAnsi="Times New Roman" w:eastAsia="方正仿宋_GB2312" w:cs="Times New Roman"/>
          <w:b w:val="0"/>
          <w:bCs w:val="0"/>
          <w:color w:val="auto"/>
          <w:kern w:val="2"/>
          <w:sz w:val="32"/>
          <w:szCs w:val="32"/>
          <w:lang w:val="en-US" w:eastAsia="zh-CN" w:bidi="ar-SA"/>
        </w:rPr>
        <w:t>2023年7月1日</w:t>
      </w:r>
      <w:r>
        <w:rPr>
          <w:rFonts w:hint="eastAsia" w:ascii="Times New Roman" w:hAnsi="Times New Roman" w:eastAsia="方正仿宋_GB2312" w:cs="Times New Roman"/>
          <w:b w:val="0"/>
          <w:bCs w:val="0"/>
          <w:color w:val="auto"/>
          <w:kern w:val="2"/>
          <w:sz w:val="32"/>
          <w:szCs w:val="32"/>
          <w:lang w:val="en-US" w:eastAsia="zh-CN" w:bidi="ar-SA"/>
        </w:rPr>
        <w:t>，由</w:t>
      </w:r>
      <w:r>
        <w:rPr>
          <w:rFonts w:hint="default" w:ascii="Times New Roman" w:hAnsi="Times New Roman" w:eastAsia="方正仿宋_GB2312" w:cs="Times New Roman"/>
          <w:b w:val="0"/>
          <w:bCs w:val="0"/>
          <w:color w:val="auto"/>
          <w:kern w:val="2"/>
          <w:sz w:val="32"/>
          <w:szCs w:val="32"/>
          <w:lang w:val="en-US" w:eastAsia="zh-CN" w:bidi="ar-SA"/>
        </w:rPr>
        <w:t>GE医疗管理研究院联合四川大学华西第二医院筑浪学院共同策划</w:t>
      </w:r>
      <w:r>
        <w:rPr>
          <w:rFonts w:hint="eastAsia" w:ascii="Times New Roman" w:hAnsi="Times New Roman" w:eastAsia="方正仿宋_GB2312" w:cs="Times New Roman"/>
          <w:b w:val="0"/>
          <w:bCs w:val="0"/>
          <w:color w:val="auto"/>
          <w:kern w:val="2"/>
          <w:sz w:val="32"/>
          <w:szCs w:val="32"/>
          <w:lang w:val="en-US" w:eastAsia="zh-CN" w:bidi="ar-SA"/>
        </w:rPr>
        <w:t>在我院成功举办红椰中层领导管理研讨会，此次研讨会打破了过去报告式医院干部培训的传统模式，尝试并实现了模式创新、形式创新、设计创新三大突破性创新的特点，完成全院中层干部红椰培训57名。</w:t>
      </w:r>
    </w:p>
    <w:p w14:paraId="1B73281C">
      <w:pPr>
        <w:keepNext w:val="0"/>
        <w:keepLines w:val="0"/>
        <w:pageBreakBefore w:val="0"/>
        <w:widowControl w:val="0"/>
        <w:numPr>
          <w:ilvl w:val="0"/>
          <w:numId w:val="0"/>
        </w:numPr>
        <w:kinsoku/>
        <w:wordWrap/>
        <w:overflowPunct/>
        <w:topLinePunct w:val="0"/>
        <w:autoSpaceDE/>
        <w:autoSpaceDN/>
        <w:bidi w:val="0"/>
        <w:adjustRightInd/>
        <w:spacing w:line="560" w:lineRule="exact"/>
        <w:ind w:left="0" w:leftChars="0" w:firstLine="640" w:firstLineChars="200"/>
        <w:jc w:val="both"/>
        <w:textAlignment w:val="auto"/>
        <w:rPr>
          <w:rFonts w:hint="default" w:ascii="Times New Roman" w:hAnsi="Times New Roman" w:eastAsia="方正仿宋_GB2312" w:cs="Times New Roman"/>
          <w:b w:val="0"/>
          <w:bCs w:val="0"/>
          <w:color w:val="auto"/>
          <w:kern w:val="2"/>
          <w:sz w:val="32"/>
          <w:szCs w:val="32"/>
          <w:lang w:val="en-US" w:eastAsia="zh-CN" w:bidi="ar-SA"/>
        </w:rPr>
      </w:pPr>
      <w:r>
        <w:rPr>
          <w:rFonts w:hint="default" w:ascii="Times New Roman" w:hAnsi="Times New Roman" w:eastAsia="方正仿宋_GB2312" w:cs="Times New Roman"/>
          <w:b w:val="0"/>
          <w:bCs w:val="0"/>
          <w:color w:val="auto"/>
          <w:kern w:val="2"/>
          <w:sz w:val="32"/>
          <w:szCs w:val="32"/>
          <w:lang w:val="en-US" w:eastAsia="zh-CN" w:bidi="ar-SA"/>
        </w:rPr>
        <w:t>为加强我院后备干部队伍建设，建立一支素质优良、结构合理、能够担当重任的后备干部队伍，我院开展“毛椰”人才培养项目。目前已完成“毛椰”一期的人才培养项目的结项工作，36位学员系统学习了STAR情景叙述法、QBQ图式法等管理工具及思维模式，将学习到的管理理念和实际工作情境相融合，</w:t>
      </w:r>
      <w:r>
        <w:rPr>
          <w:rFonts w:hint="default" w:ascii="Times New Roman" w:hAnsi="Times New Roman" w:eastAsia="方正仿宋_GB2312" w:cs="Times New Roman"/>
          <w:b w:val="0"/>
          <w:bCs w:val="0"/>
          <w:sz w:val="32"/>
          <w:szCs w:val="32"/>
          <w:lang w:val="en-US" w:eastAsia="zh-CN"/>
        </w:rPr>
        <w:t>形成了六个具有实践价值的高质量医院运营</w:t>
      </w:r>
      <w:r>
        <w:rPr>
          <w:rFonts w:hint="default" w:ascii="Times New Roman" w:hAnsi="Times New Roman" w:eastAsia="方正仿宋_GB2312" w:cs="Times New Roman"/>
          <w:b w:val="0"/>
          <w:bCs w:val="0"/>
          <w:color w:val="auto"/>
          <w:kern w:val="2"/>
          <w:sz w:val="32"/>
          <w:szCs w:val="32"/>
          <w:lang w:val="en-US" w:eastAsia="zh-CN" w:bidi="ar-SA"/>
        </w:rPr>
        <w:t>管理优化项目成果。基于第一期“毛椰”成功举办的经验，</w:t>
      </w:r>
      <w:r>
        <w:rPr>
          <w:rFonts w:hint="eastAsia" w:ascii="Times New Roman" w:hAnsi="Times New Roman" w:eastAsia="方正仿宋_GB2312" w:cs="Times New Roman"/>
          <w:b w:val="0"/>
          <w:bCs w:val="0"/>
          <w:color w:val="auto"/>
          <w:kern w:val="2"/>
          <w:sz w:val="32"/>
          <w:szCs w:val="32"/>
          <w:lang w:val="en-US" w:eastAsia="zh-CN" w:bidi="ar-SA"/>
        </w:rPr>
        <w:t>我院已</w:t>
      </w:r>
      <w:r>
        <w:rPr>
          <w:rFonts w:hint="default" w:ascii="Times New Roman" w:hAnsi="Times New Roman" w:eastAsia="方正仿宋_GB2312" w:cs="Times New Roman"/>
          <w:b w:val="0"/>
          <w:bCs w:val="0"/>
          <w:color w:val="auto"/>
          <w:kern w:val="2"/>
          <w:sz w:val="32"/>
          <w:szCs w:val="32"/>
          <w:lang w:val="en-US" w:eastAsia="zh-CN" w:bidi="ar-SA"/>
        </w:rPr>
        <w:t>启动毛椰二期</w:t>
      </w:r>
      <w:r>
        <w:rPr>
          <w:rFonts w:hint="eastAsia" w:ascii="Times New Roman" w:hAnsi="Times New Roman" w:eastAsia="方正仿宋_GB2312" w:cs="Times New Roman"/>
          <w:b w:val="0"/>
          <w:bCs w:val="0"/>
          <w:color w:val="auto"/>
          <w:kern w:val="2"/>
          <w:sz w:val="32"/>
          <w:szCs w:val="32"/>
          <w:lang w:val="en-US" w:eastAsia="zh-CN" w:bidi="ar-SA"/>
        </w:rPr>
        <w:t>项目，共遴选</w:t>
      </w:r>
      <w:r>
        <w:rPr>
          <w:rFonts w:hint="default" w:ascii="Times New Roman" w:hAnsi="Times New Roman" w:eastAsia="方正仿宋_GB2312" w:cs="Times New Roman"/>
          <w:b w:val="0"/>
          <w:bCs w:val="0"/>
          <w:color w:val="auto"/>
          <w:kern w:val="2"/>
          <w:sz w:val="32"/>
          <w:szCs w:val="32"/>
          <w:lang w:val="en-US" w:eastAsia="zh-CN" w:bidi="ar-SA"/>
        </w:rPr>
        <w:t>培训人才26</w:t>
      </w:r>
      <w:r>
        <w:rPr>
          <w:rFonts w:hint="eastAsia" w:ascii="Times New Roman" w:hAnsi="Times New Roman" w:eastAsia="方正仿宋_GB2312" w:cs="Times New Roman"/>
          <w:b w:val="0"/>
          <w:bCs w:val="0"/>
          <w:color w:val="auto"/>
          <w:kern w:val="2"/>
          <w:sz w:val="32"/>
          <w:szCs w:val="32"/>
          <w:lang w:val="en-US" w:eastAsia="zh-CN" w:bidi="ar-SA"/>
        </w:rPr>
        <w:t>名</w:t>
      </w:r>
      <w:r>
        <w:rPr>
          <w:rFonts w:hint="default" w:ascii="Times New Roman" w:hAnsi="Times New Roman" w:eastAsia="方正仿宋_GB2312" w:cs="Times New Roman"/>
          <w:b w:val="0"/>
          <w:bCs w:val="0"/>
          <w:color w:val="auto"/>
          <w:kern w:val="2"/>
          <w:sz w:val="32"/>
          <w:szCs w:val="32"/>
          <w:lang w:val="en-US" w:eastAsia="zh-CN" w:bidi="ar-SA"/>
        </w:rPr>
        <w:t>。</w:t>
      </w:r>
    </w:p>
    <w:p w14:paraId="3EACD182">
      <w:pPr>
        <w:pStyle w:val="9"/>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firstLine="640" w:firstLineChars="200"/>
        <w:textAlignment w:val="auto"/>
        <w:rPr>
          <w:rFonts w:hint="default" w:ascii="Times New Roman" w:hAnsi="Times New Roman" w:eastAsia="方正仿宋_GB2312" w:cs="Times New Roman"/>
          <w:b w:val="0"/>
          <w:bCs w:val="0"/>
          <w:color w:val="auto"/>
          <w:kern w:val="2"/>
          <w:sz w:val="32"/>
          <w:szCs w:val="32"/>
          <w:lang w:val="en-US" w:eastAsia="zh-CN" w:bidi="ar-SA"/>
        </w:rPr>
      </w:pPr>
      <w:r>
        <w:rPr>
          <w:rFonts w:hint="eastAsia" w:ascii="Times New Roman" w:hAnsi="Times New Roman" w:eastAsia="方正仿宋_GB2312" w:cs="Times New Roman"/>
          <w:b w:val="0"/>
          <w:bCs w:val="0"/>
          <w:color w:val="auto"/>
          <w:kern w:val="2"/>
          <w:sz w:val="32"/>
          <w:szCs w:val="32"/>
          <w:lang w:val="en-US" w:eastAsia="zh-CN" w:bidi="ar-SA"/>
        </w:rPr>
        <w:t>（4）</w:t>
      </w:r>
      <w:r>
        <w:rPr>
          <w:rFonts w:hint="default" w:ascii="Times New Roman" w:hAnsi="Times New Roman" w:eastAsia="方正仿宋_GB2312" w:cs="Times New Roman"/>
          <w:b/>
          <w:bCs/>
          <w:color w:val="auto"/>
          <w:kern w:val="2"/>
          <w:sz w:val="32"/>
          <w:szCs w:val="32"/>
          <w:lang w:val="en-US" w:eastAsia="zh-CN" w:bidi="ar-SA"/>
        </w:rPr>
        <w:t>完成2023年公开招聘员额制工作人员第一批考察工作</w:t>
      </w:r>
    </w:p>
    <w:p w14:paraId="106183F3">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方正仿宋_GB2312" w:cs="Times New Roman"/>
          <w:b w:val="0"/>
          <w:bCs w:val="0"/>
          <w:color w:val="auto"/>
          <w:kern w:val="2"/>
          <w:sz w:val="32"/>
          <w:szCs w:val="32"/>
          <w:lang w:val="en-US" w:eastAsia="zh-CN" w:bidi="ar-SA"/>
        </w:rPr>
      </w:pPr>
      <w:r>
        <w:rPr>
          <w:rFonts w:hint="default" w:ascii="Times New Roman" w:hAnsi="Times New Roman" w:eastAsia="方正仿宋_GB2312" w:cs="Times New Roman"/>
          <w:b w:val="0"/>
          <w:bCs w:val="0"/>
          <w:color w:val="auto"/>
          <w:kern w:val="2"/>
          <w:sz w:val="32"/>
          <w:szCs w:val="32"/>
          <w:lang w:val="en-US" w:eastAsia="zh-CN" w:bidi="ar-SA"/>
        </w:rPr>
        <w:t>根据《海南省事业单位公开招聘工作人员实施办法》（琼人社发〔2018〕516号）《聚四方之才共建自贸港上海交通大学医学院附属上海儿童医学中心海南医院公开招聘员额制工作人员公告（第1号）》有关要求，经过资格初审、笔试、资格复审、面试（考核）、体检、考察等程序，经招聘工作领导小组研究，确定文精灵等91名同志为拟聘用人员。</w:t>
      </w:r>
    </w:p>
    <w:p w14:paraId="1A3CBCD8">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2312" w:cs="Times New Roman"/>
          <w:b/>
          <w:bCs/>
          <w:color w:val="auto"/>
          <w:kern w:val="2"/>
          <w:sz w:val="32"/>
          <w:szCs w:val="32"/>
          <w:lang w:val="en-US" w:eastAsia="zh-CN" w:bidi="ar-SA"/>
        </w:rPr>
      </w:pPr>
      <w:r>
        <w:rPr>
          <w:rFonts w:hint="default" w:ascii="Times New Roman" w:hAnsi="Times New Roman" w:eastAsia="方正仿宋_GB2312" w:cs="Times New Roman"/>
          <w:b w:val="0"/>
          <w:bCs w:val="0"/>
          <w:color w:val="auto"/>
          <w:kern w:val="2"/>
          <w:sz w:val="32"/>
          <w:szCs w:val="32"/>
          <w:lang w:val="en-US" w:eastAsia="zh-CN" w:bidi="ar-SA"/>
        </w:rPr>
        <w:t>（5）</w:t>
      </w:r>
      <w:r>
        <w:rPr>
          <w:rFonts w:hint="eastAsia" w:ascii="Times New Roman" w:hAnsi="Times New Roman" w:eastAsia="方正仿宋_GB2312" w:cs="Times New Roman"/>
          <w:b/>
          <w:bCs/>
          <w:color w:val="auto"/>
          <w:kern w:val="2"/>
          <w:sz w:val="32"/>
          <w:szCs w:val="32"/>
          <w:lang w:val="en-US" w:eastAsia="zh-CN" w:bidi="ar-SA"/>
        </w:rPr>
        <w:t>开展三亚“人才向‘新’力”宣传活动人选推荐工作</w:t>
      </w:r>
    </w:p>
    <w:p w14:paraId="3FBBE0C1">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b w:val="0"/>
          <w:bCs w:val="0"/>
          <w:color w:val="auto"/>
          <w:kern w:val="2"/>
          <w:sz w:val="32"/>
          <w:szCs w:val="32"/>
          <w:lang w:val="en-US" w:eastAsia="zh-CN" w:bidi="ar-SA"/>
        </w:rPr>
      </w:pPr>
      <w:r>
        <w:rPr>
          <w:rFonts w:hint="eastAsia" w:ascii="Times New Roman" w:hAnsi="Times New Roman" w:eastAsia="方正仿宋_GB2312" w:cs="Times New Roman"/>
          <w:b w:val="0"/>
          <w:bCs w:val="0"/>
          <w:color w:val="auto"/>
          <w:kern w:val="2"/>
          <w:sz w:val="32"/>
          <w:szCs w:val="32"/>
          <w:lang w:val="en-US" w:eastAsia="zh-CN" w:bidi="ar-SA"/>
        </w:rPr>
        <w:t>为营造三亚尊才爱才、重才惜才、容才用才的生态环境，厚植成长沃土，集聚青年人才，汇聚青年力量。我院落实开展三亚“人才向‘新’力”宣传活动。</w:t>
      </w:r>
    </w:p>
    <w:p w14:paraId="4D07F3A3">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3" w:firstLineChars="200"/>
        <w:jc w:val="both"/>
        <w:textAlignment w:val="auto"/>
        <w:rPr>
          <w:rFonts w:hint="default" w:ascii="Times New Roman" w:hAnsi="Times New Roman" w:eastAsia="方正仿宋_GB2312" w:cs="Times New Roman"/>
          <w:b/>
          <w:bCs/>
          <w:color w:val="auto"/>
          <w:kern w:val="2"/>
          <w:sz w:val="32"/>
          <w:szCs w:val="32"/>
          <w:lang w:val="en-US" w:eastAsia="zh-CN" w:bidi="ar-SA"/>
        </w:rPr>
      </w:pPr>
      <w:r>
        <w:rPr>
          <w:rFonts w:hint="eastAsia" w:ascii="Times New Roman" w:hAnsi="Times New Roman" w:eastAsia="方正仿宋_GB2312" w:cs="Times New Roman"/>
          <w:b/>
          <w:bCs/>
          <w:color w:val="auto"/>
          <w:kern w:val="2"/>
          <w:sz w:val="32"/>
          <w:szCs w:val="32"/>
          <w:lang w:val="en-US" w:eastAsia="zh-CN" w:bidi="ar-SA"/>
        </w:rPr>
        <w:t>（6）积极</w:t>
      </w:r>
      <w:r>
        <w:rPr>
          <w:rFonts w:hint="default" w:ascii="Times New Roman" w:hAnsi="Times New Roman" w:eastAsia="方正仿宋_GB2312" w:cs="Times New Roman"/>
          <w:b/>
          <w:bCs/>
          <w:color w:val="auto"/>
          <w:kern w:val="2"/>
          <w:sz w:val="32"/>
          <w:szCs w:val="32"/>
          <w:lang w:val="en-US" w:eastAsia="zh-CN" w:bidi="ar-SA"/>
        </w:rPr>
        <w:t>参加校园招聘会</w:t>
      </w:r>
    </w:p>
    <w:p w14:paraId="04D69760">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jc w:val="both"/>
        <w:textAlignment w:val="auto"/>
        <w:rPr>
          <w:rFonts w:hint="default" w:ascii="Times New Roman" w:hAnsi="Times New Roman" w:eastAsia="方正仿宋_GB2312" w:cs="Times New Roman"/>
          <w:b w:val="0"/>
          <w:bCs w:val="0"/>
          <w:color w:val="auto"/>
          <w:kern w:val="2"/>
          <w:sz w:val="32"/>
          <w:szCs w:val="32"/>
          <w:lang w:val="en-US" w:eastAsia="zh-CN" w:bidi="ar-SA"/>
        </w:rPr>
      </w:pPr>
      <w:r>
        <w:rPr>
          <w:rFonts w:hint="default" w:ascii="Times New Roman" w:hAnsi="Times New Roman" w:eastAsia="方正仿宋_GB2312" w:cs="Times New Roman"/>
          <w:b w:val="0"/>
          <w:bCs w:val="0"/>
          <w:color w:val="auto"/>
          <w:kern w:val="2"/>
          <w:sz w:val="32"/>
          <w:szCs w:val="32"/>
          <w:lang w:val="en-US" w:eastAsia="zh-CN" w:bidi="ar-SA"/>
        </w:rPr>
        <w:t>基于医院实际人才需求，积极引进优秀应届毕业生人才，优化人才队伍合理配置。于2024年4月13日参加海医校园招聘会，共面试</w:t>
      </w:r>
      <w:r>
        <w:rPr>
          <w:rFonts w:hint="eastAsia" w:ascii="Times New Roman" w:hAnsi="Times New Roman" w:eastAsia="方正仿宋_GB2312" w:cs="Times New Roman"/>
          <w:b w:val="0"/>
          <w:bCs w:val="0"/>
          <w:color w:val="auto"/>
          <w:kern w:val="2"/>
          <w:sz w:val="32"/>
          <w:szCs w:val="32"/>
          <w:lang w:val="en-US" w:eastAsia="zh-CN" w:bidi="ar-SA"/>
        </w:rPr>
        <w:t>11</w:t>
      </w:r>
      <w:r>
        <w:rPr>
          <w:rFonts w:hint="default" w:ascii="Times New Roman" w:hAnsi="Times New Roman" w:eastAsia="方正仿宋_GB2312" w:cs="Times New Roman"/>
          <w:b w:val="0"/>
          <w:bCs w:val="0"/>
          <w:color w:val="auto"/>
          <w:kern w:val="2"/>
          <w:sz w:val="32"/>
          <w:szCs w:val="32"/>
          <w:lang w:val="en-US" w:eastAsia="zh-CN" w:bidi="ar-SA"/>
        </w:rPr>
        <w:t>7人。</w:t>
      </w:r>
      <w:r>
        <w:rPr>
          <w:rFonts w:hint="eastAsia" w:ascii="Times New Roman" w:hAnsi="Times New Roman" w:eastAsia="方正仿宋_GB2312" w:cs="Times New Roman"/>
          <w:b w:val="0"/>
          <w:bCs w:val="0"/>
          <w:color w:val="auto"/>
          <w:kern w:val="2"/>
          <w:sz w:val="32"/>
          <w:szCs w:val="32"/>
          <w:lang w:val="en-US" w:eastAsia="zh-CN" w:bidi="ar-SA"/>
        </w:rPr>
        <w:t>于2024年9月25日</w:t>
      </w:r>
      <w:r>
        <w:rPr>
          <w:rFonts w:hint="default" w:ascii="Times New Roman" w:hAnsi="Times New Roman" w:eastAsia="方正仿宋_GB2312" w:cs="Times New Roman"/>
          <w:b w:val="0"/>
          <w:bCs w:val="0"/>
          <w:color w:val="auto"/>
          <w:kern w:val="2"/>
          <w:sz w:val="32"/>
          <w:szCs w:val="32"/>
          <w:lang w:val="en-US" w:eastAsia="zh-CN" w:bidi="ar-SA"/>
        </w:rPr>
        <w:t>开展线上“麟越医生2025届医学类应届生秋季空中双选会”。</w:t>
      </w:r>
    </w:p>
    <w:p w14:paraId="39D761C7">
      <w:pPr>
        <w:keepNext w:val="0"/>
        <w:keepLines w:val="0"/>
        <w:pageBreakBefore w:val="0"/>
        <w:numPr>
          <w:ilvl w:val="0"/>
          <w:numId w:val="2"/>
        </w:numPr>
        <w:kinsoku/>
        <w:wordWrap/>
        <w:overflowPunct/>
        <w:topLinePunct w:val="0"/>
        <w:autoSpaceDE/>
        <w:autoSpaceDN/>
        <w:bidi w:val="0"/>
        <w:spacing w:line="560" w:lineRule="exact"/>
        <w:ind w:left="0" w:leftChars="0" w:firstLine="643" w:firstLineChars="200"/>
        <w:textAlignment w:val="auto"/>
        <w:rPr>
          <w:rFonts w:hint="default" w:ascii="Times New Roman" w:hAnsi="Times New Roman" w:eastAsia="方正仿宋_GB2312" w:cs="Times New Roman"/>
          <w:b/>
          <w:bCs/>
          <w:kern w:val="0"/>
          <w:sz w:val="32"/>
          <w:szCs w:val="32"/>
        </w:rPr>
      </w:pPr>
      <w:r>
        <w:rPr>
          <w:rFonts w:hint="default" w:ascii="Times New Roman" w:hAnsi="Times New Roman" w:eastAsia="方正仿宋_GB2312" w:cs="Times New Roman"/>
          <w:b/>
          <w:bCs/>
          <w:kern w:val="0"/>
          <w:sz w:val="32"/>
          <w:szCs w:val="32"/>
        </w:rPr>
        <w:t>科教体系能力建设</w:t>
      </w:r>
    </w:p>
    <w:p w14:paraId="31088AA9">
      <w:pPr>
        <w:keepNext w:val="0"/>
        <w:keepLines w:val="0"/>
        <w:pageBreakBefore w:val="0"/>
        <w:kinsoku/>
        <w:wordWrap/>
        <w:overflowPunct/>
        <w:topLinePunct w:val="0"/>
        <w:autoSpaceDE/>
        <w:autoSpaceDN/>
        <w:bidi w:val="0"/>
        <w:spacing w:line="560" w:lineRule="exact"/>
        <w:ind w:firstLine="643" w:firstLineChars="200"/>
        <w:textAlignment w:val="auto"/>
        <w:rPr>
          <w:rFonts w:hint="default" w:ascii="Times New Roman" w:hAnsi="Times New Roman" w:eastAsia="方正仿宋_GB2312" w:cs="Times New Roman"/>
          <w:kern w:val="0"/>
          <w:sz w:val="32"/>
          <w:szCs w:val="32"/>
          <w:lang w:val="en-US" w:eastAsia="zh-CN"/>
        </w:rPr>
      </w:pPr>
      <w:r>
        <w:rPr>
          <w:rFonts w:hint="default" w:ascii="Times New Roman" w:hAnsi="Times New Roman" w:eastAsia="方正仿宋_GB2312" w:cs="Times New Roman"/>
          <w:b/>
          <w:bCs/>
          <w:kern w:val="0"/>
          <w:sz w:val="32"/>
          <w:szCs w:val="32"/>
        </w:rPr>
        <w:t>（1）医疗、管理能力双提升</w:t>
      </w:r>
      <w:r>
        <w:rPr>
          <w:rFonts w:hint="default" w:ascii="Times New Roman" w:hAnsi="Times New Roman" w:eastAsia="方正仿宋_GB2312" w:cs="Times New Roman"/>
          <w:b/>
          <w:bCs/>
          <w:kern w:val="0"/>
          <w:sz w:val="32"/>
          <w:szCs w:val="32"/>
          <w:lang w:val="en-US" w:eastAsia="zh-CN"/>
        </w:rPr>
        <w:t xml:space="preserve">  </w:t>
      </w:r>
    </w:p>
    <w:p w14:paraId="39855CAE">
      <w:pPr>
        <w:keepNext w:val="0"/>
        <w:keepLines w:val="0"/>
        <w:pageBreakBefore w:val="0"/>
        <w:kinsoku/>
        <w:wordWrap/>
        <w:overflowPunct/>
        <w:topLinePunct w:val="0"/>
        <w:autoSpaceDE/>
        <w:autoSpaceDN/>
        <w:bidi w:val="0"/>
        <w:spacing w:line="560" w:lineRule="exact"/>
        <w:ind w:firstLine="643" w:firstLineChars="200"/>
        <w:textAlignment w:val="auto"/>
        <w:rPr>
          <w:rFonts w:hint="default" w:ascii="Times New Roman" w:hAnsi="Times New Roman" w:eastAsia="方正仿宋_GB2312" w:cs="Times New Roman"/>
          <w:kern w:val="0"/>
          <w:sz w:val="32"/>
          <w:szCs w:val="32"/>
        </w:rPr>
      </w:pPr>
      <w:r>
        <w:rPr>
          <w:rFonts w:hint="eastAsia" w:ascii="Times New Roman" w:hAnsi="Times New Roman" w:eastAsia="方正仿宋_GB2312" w:cs="Times New Roman"/>
          <w:b/>
          <w:bCs/>
          <w:kern w:val="0"/>
          <w:sz w:val="32"/>
          <w:szCs w:val="32"/>
          <w:lang w:val="en-US" w:eastAsia="zh-CN"/>
        </w:rPr>
        <w:t>一是积极提升</w:t>
      </w:r>
      <w:r>
        <w:rPr>
          <w:rFonts w:hint="default" w:ascii="Times New Roman" w:hAnsi="Times New Roman" w:eastAsia="方正仿宋_GB2312" w:cs="Times New Roman"/>
          <w:b/>
          <w:bCs/>
          <w:kern w:val="0"/>
          <w:sz w:val="32"/>
          <w:szCs w:val="32"/>
        </w:rPr>
        <w:t>专业技术人员</w:t>
      </w:r>
      <w:r>
        <w:rPr>
          <w:rFonts w:hint="eastAsia" w:ascii="Times New Roman" w:hAnsi="Times New Roman" w:eastAsia="方正仿宋_GB2312" w:cs="Times New Roman"/>
          <w:b/>
          <w:bCs/>
          <w:kern w:val="0"/>
          <w:sz w:val="32"/>
          <w:szCs w:val="32"/>
          <w:lang w:val="en-US" w:eastAsia="zh-CN"/>
        </w:rPr>
        <w:t>能力。</w:t>
      </w:r>
      <w:r>
        <w:rPr>
          <w:rFonts w:hint="eastAsia" w:ascii="Times New Roman" w:hAnsi="Times New Roman" w:eastAsia="方正仿宋_GB2312" w:cs="Times New Roman"/>
          <w:kern w:val="0"/>
          <w:sz w:val="32"/>
          <w:szCs w:val="32"/>
          <w:lang w:val="en-US" w:eastAsia="zh-CN"/>
        </w:rPr>
        <w:t>近三年</w:t>
      </w:r>
      <w:r>
        <w:rPr>
          <w:rFonts w:hint="default" w:ascii="Times New Roman" w:hAnsi="Times New Roman" w:eastAsia="方正仿宋_GB2312" w:cs="Times New Roman"/>
          <w:kern w:val="0"/>
          <w:sz w:val="32"/>
          <w:szCs w:val="32"/>
        </w:rPr>
        <w:t>累计外送25名学员参加省外代培。</w:t>
      </w:r>
      <w:r>
        <w:rPr>
          <w:rFonts w:hint="eastAsia" w:ascii="Times New Roman" w:hAnsi="Times New Roman" w:eastAsia="方正仿宋_GB2312" w:cs="Times New Roman"/>
          <w:kern w:val="0"/>
          <w:sz w:val="32"/>
          <w:szCs w:val="32"/>
          <w:lang w:val="en-US" w:eastAsia="zh-CN"/>
        </w:rPr>
        <w:t>项目实施以来</w:t>
      </w:r>
      <w:r>
        <w:rPr>
          <w:rFonts w:hint="default" w:ascii="Times New Roman" w:hAnsi="Times New Roman" w:eastAsia="方正仿宋_GB2312" w:cs="Times New Roman"/>
          <w:kern w:val="0"/>
          <w:sz w:val="32"/>
          <w:szCs w:val="32"/>
        </w:rPr>
        <w:t>共派出</w:t>
      </w:r>
      <w:r>
        <w:rPr>
          <w:rFonts w:hint="eastAsia" w:ascii="Times New Roman" w:hAnsi="Times New Roman" w:eastAsia="方正仿宋_GB2312" w:cs="Times New Roman"/>
          <w:kern w:val="0"/>
          <w:sz w:val="32"/>
          <w:szCs w:val="32"/>
          <w:lang w:val="en-US" w:eastAsia="zh-CN"/>
        </w:rPr>
        <w:t>80余</w:t>
      </w:r>
      <w:r>
        <w:rPr>
          <w:rFonts w:hint="default" w:ascii="Times New Roman" w:hAnsi="Times New Roman" w:eastAsia="方正仿宋_GB2312" w:cs="Times New Roman"/>
          <w:kern w:val="0"/>
          <w:sz w:val="32"/>
          <w:szCs w:val="32"/>
        </w:rPr>
        <w:t>名医务人员至国内知名医疗机构进修学习。2</w:t>
      </w:r>
      <w:r>
        <w:rPr>
          <w:rFonts w:hint="eastAsia" w:ascii="Times New Roman" w:hAnsi="Times New Roman" w:eastAsia="方正仿宋_GB2312" w:cs="Times New Roman"/>
          <w:kern w:val="0"/>
          <w:sz w:val="32"/>
          <w:szCs w:val="32"/>
          <w:lang w:val="en-US" w:eastAsia="zh-CN"/>
        </w:rPr>
        <w:t>7</w:t>
      </w:r>
      <w:r>
        <w:rPr>
          <w:rFonts w:hint="default" w:ascii="Times New Roman" w:hAnsi="Times New Roman" w:eastAsia="方正仿宋_GB2312" w:cs="Times New Roman"/>
          <w:kern w:val="0"/>
          <w:sz w:val="32"/>
          <w:szCs w:val="32"/>
        </w:rPr>
        <w:t>0</w:t>
      </w:r>
      <w:r>
        <w:rPr>
          <w:rFonts w:hint="eastAsia" w:ascii="Times New Roman" w:hAnsi="Times New Roman" w:eastAsia="方正仿宋_GB2312" w:cs="Times New Roman"/>
          <w:kern w:val="0"/>
          <w:sz w:val="32"/>
          <w:szCs w:val="32"/>
          <w:lang w:val="en-US" w:eastAsia="zh-CN"/>
        </w:rPr>
        <w:t>余</w:t>
      </w:r>
      <w:r>
        <w:rPr>
          <w:rFonts w:hint="default" w:ascii="Times New Roman" w:hAnsi="Times New Roman" w:eastAsia="方正仿宋_GB2312" w:cs="Times New Roman"/>
          <w:kern w:val="0"/>
          <w:sz w:val="32"/>
          <w:szCs w:val="32"/>
        </w:rPr>
        <w:t>名医务人员参加省内外学术交流及培训。</w:t>
      </w:r>
      <w:r>
        <w:rPr>
          <w:rFonts w:hint="eastAsia" w:ascii="Times New Roman" w:hAnsi="Times New Roman" w:eastAsia="方正仿宋_GB2312" w:cs="Times New Roman"/>
          <w:kern w:val="0"/>
          <w:sz w:val="32"/>
          <w:szCs w:val="32"/>
          <w:lang w:val="en-US" w:eastAsia="zh-CN"/>
        </w:rPr>
        <w:t>93</w:t>
      </w:r>
      <w:r>
        <w:rPr>
          <w:rFonts w:hint="default" w:ascii="Times New Roman" w:hAnsi="Times New Roman" w:eastAsia="方正仿宋_GB2312" w:cs="Times New Roman"/>
          <w:kern w:val="0"/>
          <w:sz w:val="32"/>
          <w:szCs w:val="32"/>
        </w:rPr>
        <w:t>名管理人员参加管理类专项培训。</w:t>
      </w:r>
    </w:p>
    <w:p w14:paraId="3E92B563">
      <w:pPr>
        <w:keepNext w:val="0"/>
        <w:keepLines w:val="0"/>
        <w:pageBreakBefore w:val="0"/>
        <w:kinsoku/>
        <w:wordWrap/>
        <w:overflowPunct/>
        <w:topLinePunct w:val="0"/>
        <w:autoSpaceDE/>
        <w:autoSpaceDN/>
        <w:bidi w:val="0"/>
        <w:spacing w:line="560" w:lineRule="exact"/>
        <w:ind w:firstLine="643" w:firstLineChars="200"/>
        <w:textAlignment w:val="auto"/>
        <w:rPr>
          <w:rFonts w:hint="default" w:ascii="Times New Roman" w:hAnsi="Times New Roman" w:eastAsia="方正仿宋_GB2312" w:cs="Times New Roman"/>
          <w:kern w:val="0"/>
          <w:sz w:val="32"/>
          <w:szCs w:val="32"/>
          <w:highlight w:val="yellow"/>
        </w:rPr>
      </w:pPr>
      <w:r>
        <w:rPr>
          <w:rFonts w:hint="eastAsia" w:ascii="Times New Roman" w:hAnsi="Times New Roman" w:eastAsia="方正仿宋_GB2312" w:cs="Times New Roman"/>
          <w:b/>
          <w:bCs/>
          <w:kern w:val="0"/>
          <w:sz w:val="32"/>
          <w:szCs w:val="32"/>
          <w:lang w:val="en-US" w:eastAsia="zh-CN"/>
        </w:rPr>
        <w:t>二是</w:t>
      </w:r>
      <w:r>
        <w:rPr>
          <w:rFonts w:hint="default" w:ascii="Times New Roman" w:hAnsi="Times New Roman" w:eastAsia="方正仿宋_GB2312" w:cs="Times New Roman"/>
          <w:b/>
          <w:bCs/>
          <w:kern w:val="0"/>
          <w:sz w:val="32"/>
          <w:szCs w:val="32"/>
        </w:rPr>
        <w:t>完善教学体系、提升教学质量，培养符合海南自由贸易港建设的高质量医疗人才</w:t>
      </w:r>
      <w:r>
        <w:rPr>
          <w:rFonts w:hint="eastAsia" w:ascii="Times New Roman" w:hAnsi="Times New Roman" w:eastAsia="方正仿宋_GB2312" w:cs="Times New Roman"/>
          <w:b/>
          <w:bCs/>
          <w:kern w:val="0"/>
          <w:sz w:val="32"/>
          <w:szCs w:val="32"/>
          <w:lang w:eastAsia="zh-CN"/>
        </w:rPr>
        <w:t>。</w:t>
      </w:r>
      <w:r>
        <w:rPr>
          <w:rFonts w:hint="eastAsia" w:ascii="Times New Roman" w:hAnsi="Times New Roman" w:eastAsia="方正仿宋_GB2312" w:cs="Times New Roman"/>
          <w:kern w:val="0"/>
          <w:sz w:val="32"/>
          <w:szCs w:val="32"/>
          <w:highlight w:val="none"/>
          <w:lang w:val="en-US" w:eastAsia="zh-CN"/>
        </w:rPr>
        <w:t>我院作为海南省出生缺陷人才培训基地共完成13名学员实地进修培训任务</w:t>
      </w:r>
      <w:r>
        <w:rPr>
          <w:rFonts w:hint="default" w:ascii="Times New Roman" w:hAnsi="Times New Roman" w:eastAsia="方正仿宋_GB2312" w:cs="Times New Roman"/>
          <w:kern w:val="0"/>
          <w:sz w:val="32"/>
          <w:szCs w:val="32"/>
          <w:highlight w:val="none"/>
        </w:rPr>
        <w:t>，进修期间共组织开展小讲课15次，学员相应知识及诊疗能力均得到进一步提升，均合格结业。</w:t>
      </w:r>
      <w:r>
        <w:rPr>
          <w:rFonts w:hint="eastAsia" w:ascii="Times New Roman" w:hAnsi="Times New Roman" w:eastAsia="方正仿宋_GB2312" w:cs="Times New Roman"/>
          <w:kern w:val="0"/>
          <w:sz w:val="32"/>
          <w:szCs w:val="32"/>
          <w:highlight w:val="none"/>
          <w:lang w:val="en-US" w:eastAsia="zh-CN"/>
        </w:rPr>
        <w:t>项目实施以来，我院</w:t>
      </w:r>
      <w:r>
        <w:rPr>
          <w:rFonts w:hint="default" w:ascii="Times New Roman" w:hAnsi="Times New Roman" w:eastAsia="方正仿宋_GB2312" w:cs="Times New Roman"/>
          <w:kern w:val="0"/>
          <w:sz w:val="32"/>
          <w:szCs w:val="32"/>
          <w:highlight w:val="none"/>
        </w:rPr>
        <w:t>共接收实习生1</w:t>
      </w:r>
      <w:r>
        <w:rPr>
          <w:rFonts w:hint="eastAsia" w:ascii="Times New Roman" w:hAnsi="Times New Roman" w:eastAsia="方正仿宋_GB2312" w:cs="Times New Roman"/>
          <w:kern w:val="0"/>
          <w:sz w:val="32"/>
          <w:szCs w:val="32"/>
          <w:highlight w:val="none"/>
          <w:lang w:val="en-US" w:eastAsia="zh-CN"/>
        </w:rPr>
        <w:t>86</w:t>
      </w:r>
      <w:r>
        <w:rPr>
          <w:rFonts w:hint="default" w:ascii="Times New Roman" w:hAnsi="Times New Roman" w:eastAsia="方正仿宋_GB2312" w:cs="Times New Roman"/>
          <w:kern w:val="0"/>
          <w:sz w:val="32"/>
          <w:szCs w:val="32"/>
          <w:highlight w:val="none"/>
        </w:rPr>
        <w:t>名</w:t>
      </w:r>
      <w:r>
        <w:rPr>
          <w:rFonts w:hint="eastAsia" w:ascii="Times New Roman" w:hAnsi="Times New Roman" w:eastAsia="方正仿宋_GB2312" w:cs="Times New Roman"/>
          <w:kern w:val="0"/>
          <w:sz w:val="32"/>
          <w:szCs w:val="32"/>
          <w:highlight w:val="none"/>
          <w:lang w:eastAsia="zh-CN"/>
        </w:rPr>
        <w:t>，</w:t>
      </w:r>
      <w:r>
        <w:rPr>
          <w:rFonts w:hint="default" w:ascii="Times New Roman" w:hAnsi="Times New Roman" w:eastAsia="方正仿宋_GB2312" w:cs="Times New Roman"/>
          <w:kern w:val="0"/>
          <w:sz w:val="32"/>
          <w:szCs w:val="32"/>
          <w:highlight w:val="none"/>
        </w:rPr>
        <w:t>通过实习生技能比赛、小讲课比赛等系列活动以赛促学，以评促优。专项培训基地运行有序</w:t>
      </w:r>
      <w:r>
        <w:rPr>
          <w:rFonts w:hint="eastAsia" w:ascii="Times New Roman" w:hAnsi="Times New Roman" w:eastAsia="方正仿宋_GB2312" w:cs="Times New Roman"/>
          <w:kern w:val="0"/>
          <w:sz w:val="32"/>
          <w:szCs w:val="32"/>
          <w:highlight w:val="none"/>
          <w:lang w:eastAsia="zh-CN"/>
        </w:rPr>
        <w:t>，</w:t>
      </w:r>
      <w:r>
        <w:rPr>
          <w:rFonts w:hint="eastAsia" w:ascii="Times New Roman" w:hAnsi="Times New Roman" w:eastAsia="方正仿宋_GB2312" w:cs="Times New Roman"/>
          <w:kern w:val="0"/>
          <w:sz w:val="32"/>
          <w:szCs w:val="32"/>
          <w:highlight w:val="none"/>
          <w:lang w:val="en-US" w:eastAsia="zh-CN"/>
        </w:rPr>
        <w:t>近两</w:t>
      </w:r>
      <w:r>
        <w:rPr>
          <w:rFonts w:hint="default" w:ascii="Times New Roman" w:hAnsi="Times New Roman" w:eastAsia="方正仿宋_GB2312" w:cs="Times New Roman"/>
          <w:kern w:val="0"/>
          <w:sz w:val="32"/>
          <w:szCs w:val="32"/>
          <w:highlight w:val="none"/>
        </w:rPr>
        <w:t>年AHA培训中心培训BLS学员297人，PALS学员12人</w:t>
      </w:r>
      <w:r>
        <w:rPr>
          <w:rFonts w:hint="eastAsia" w:ascii="Times New Roman" w:hAnsi="Times New Roman" w:eastAsia="方正仿宋_GB2312" w:cs="Times New Roman"/>
          <w:kern w:val="0"/>
          <w:sz w:val="32"/>
          <w:szCs w:val="32"/>
          <w:highlight w:val="none"/>
          <w:lang w:eastAsia="zh-CN"/>
        </w:rPr>
        <w:t>，</w:t>
      </w:r>
      <w:r>
        <w:rPr>
          <w:rFonts w:hint="default" w:ascii="Times New Roman" w:hAnsi="Times New Roman" w:eastAsia="方正仿宋_GB2312" w:cs="Times New Roman"/>
          <w:kern w:val="0"/>
          <w:sz w:val="32"/>
          <w:szCs w:val="32"/>
          <w:highlight w:val="none"/>
        </w:rPr>
        <w:t>培养HS（heart salver）导师12人。</w:t>
      </w:r>
    </w:p>
    <w:p w14:paraId="13FC42C7">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highlight w:val="none"/>
        </w:rPr>
      </w:pPr>
      <w:r>
        <w:rPr>
          <w:rFonts w:hint="eastAsia" w:ascii="Times New Roman" w:hAnsi="Times New Roman" w:eastAsia="方正仿宋_GB2312" w:cs="Times New Roman"/>
          <w:kern w:val="0"/>
          <w:sz w:val="32"/>
          <w:szCs w:val="32"/>
          <w:highlight w:val="none"/>
          <w:lang w:val="en-US" w:eastAsia="zh-CN"/>
        </w:rPr>
        <w:t>2023年我院</w:t>
      </w:r>
      <w:r>
        <w:rPr>
          <w:rFonts w:hint="default" w:ascii="Times New Roman" w:hAnsi="Times New Roman" w:eastAsia="方正仿宋_GB2312" w:cs="Times New Roman"/>
          <w:kern w:val="0"/>
          <w:sz w:val="32"/>
          <w:szCs w:val="32"/>
          <w:highlight w:val="none"/>
        </w:rPr>
        <w:t>获批成为国家级助产士培训基地、全国首批胎心监护专业技术培训医院。2024年</w:t>
      </w:r>
      <w:r>
        <w:rPr>
          <w:rFonts w:hint="eastAsia" w:ascii="Times New Roman" w:hAnsi="Times New Roman" w:eastAsia="方正仿宋_GB2312" w:cs="Times New Roman"/>
          <w:kern w:val="0"/>
          <w:sz w:val="32"/>
          <w:szCs w:val="32"/>
          <w:highlight w:val="none"/>
          <w:lang w:val="en-US" w:eastAsia="zh-CN"/>
        </w:rPr>
        <w:t>我院</w:t>
      </w:r>
      <w:r>
        <w:rPr>
          <w:rFonts w:hint="default" w:ascii="Times New Roman" w:hAnsi="Times New Roman" w:eastAsia="方正仿宋_GB2312" w:cs="Times New Roman"/>
          <w:kern w:val="0"/>
          <w:sz w:val="32"/>
          <w:szCs w:val="32"/>
          <w:highlight w:val="none"/>
        </w:rPr>
        <w:t>获批海南省第二批博士后创新实践基地。</w:t>
      </w:r>
    </w:p>
    <w:p w14:paraId="304B01D5">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2312" w:cs="Times New Roman"/>
          <w:kern w:val="0"/>
          <w:sz w:val="32"/>
          <w:szCs w:val="32"/>
          <w:highlight w:val="none"/>
          <w:lang w:eastAsia="zh-CN"/>
        </w:rPr>
      </w:pPr>
      <w:r>
        <w:rPr>
          <w:rFonts w:hint="eastAsia" w:ascii="Times New Roman" w:hAnsi="Times New Roman" w:eastAsia="方正仿宋_GB2312" w:cs="Times New Roman"/>
          <w:kern w:val="0"/>
          <w:sz w:val="32"/>
          <w:szCs w:val="32"/>
          <w:highlight w:val="none"/>
          <w:lang w:val="en-US" w:eastAsia="zh-CN"/>
        </w:rPr>
        <w:t>近两年</w:t>
      </w:r>
      <w:r>
        <w:rPr>
          <w:rFonts w:hint="default" w:ascii="Times New Roman" w:hAnsi="Times New Roman" w:eastAsia="方正仿宋_GB2312" w:cs="Times New Roman"/>
          <w:kern w:val="0"/>
          <w:sz w:val="32"/>
          <w:szCs w:val="32"/>
          <w:highlight w:val="none"/>
        </w:rPr>
        <w:t>已连续开展两届教师节系列竞赛活动以赛促学、以评促教全面提升教学热情和教学质量。有30名带教老师成为海南医科大学大学的硕博导师，目前培养硕士研究生14人，联合培养博士研究生1人</w:t>
      </w:r>
      <w:r>
        <w:rPr>
          <w:rFonts w:hint="eastAsia" w:ascii="Times New Roman" w:hAnsi="Times New Roman" w:eastAsia="方正仿宋_GB2312" w:cs="Times New Roman"/>
          <w:kern w:val="0"/>
          <w:sz w:val="32"/>
          <w:szCs w:val="32"/>
          <w:highlight w:val="none"/>
          <w:lang w:eastAsia="zh-CN"/>
        </w:rPr>
        <w:t>。</w:t>
      </w:r>
    </w:p>
    <w:p w14:paraId="6D4F6588">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Times New Roman" w:hAnsi="Times New Roman" w:eastAsia="方正仿宋_GB2312" w:cs="Times New Roman"/>
          <w:b/>
          <w:bCs/>
          <w:kern w:val="0"/>
          <w:sz w:val="32"/>
          <w:szCs w:val="32"/>
          <w:highlight w:val="none"/>
          <w:lang w:eastAsia="zh-CN"/>
        </w:rPr>
      </w:pPr>
      <w:r>
        <w:rPr>
          <w:rFonts w:hint="eastAsia" w:ascii="Times New Roman" w:hAnsi="Times New Roman" w:eastAsia="方正仿宋_GB2312" w:cs="Times New Roman"/>
          <w:b/>
          <w:bCs/>
          <w:kern w:val="0"/>
          <w:sz w:val="32"/>
          <w:szCs w:val="32"/>
          <w:highlight w:val="none"/>
          <w:lang w:eastAsia="zh-CN"/>
        </w:rPr>
        <w:t>（</w:t>
      </w:r>
      <w:r>
        <w:rPr>
          <w:rFonts w:hint="eastAsia" w:ascii="Times New Roman" w:hAnsi="Times New Roman" w:eastAsia="方正仿宋_GB2312" w:cs="Times New Roman"/>
          <w:b/>
          <w:bCs/>
          <w:kern w:val="0"/>
          <w:sz w:val="32"/>
          <w:szCs w:val="32"/>
          <w:highlight w:val="none"/>
          <w:lang w:val="en-US" w:eastAsia="zh-CN"/>
        </w:rPr>
        <w:t>2）</w:t>
      </w:r>
      <w:r>
        <w:rPr>
          <w:rFonts w:hint="eastAsia" w:ascii="Times New Roman" w:hAnsi="Times New Roman" w:eastAsia="方正仿宋_GB2312" w:cs="Times New Roman"/>
          <w:b/>
          <w:bCs/>
          <w:kern w:val="0"/>
          <w:sz w:val="32"/>
          <w:szCs w:val="32"/>
          <w:highlight w:val="none"/>
          <w:lang w:eastAsia="zh-CN"/>
        </w:rPr>
        <w:t>打造急救科普基地，引入国际先进的产科急救培训体系</w:t>
      </w:r>
    </w:p>
    <w:p w14:paraId="4288E7AC">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2312" w:cs="Times New Roman"/>
          <w:kern w:val="0"/>
          <w:sz w:val="32"/>
          <w:szCs w:val="32"/>
          <w:highlight w:val="none"/>
          <w:lang w:eastAsia="zh-CN"/>
        </w:rPr>
      </w:pPr>
      <w:r>
        <w:rPr>
          <w:rFonts w:hint="eastAsia" w:ascii="Times New Roman" w:hAnsi="Times New Roman" w:eastAsia="方正仿宋_GB2312" w:cs="Times New Roman"/>
          <w:kern w:val="0"/>
          <w:sz w:val="32"/>
          <w:szCs w:val="32"/>
          <w:highlight w:val="none"/>
          <w:lang w:eastAsia="zh-CN"/>
        </w:rPr>
        <w:t>积极参加国家级科普知识竞赛并获得中国疾病预防控制中心地方病控制中心2024年中国防治碘缺乏病科普作品征集活动二等奖；举办暑期系列科普共5次，其中暑期特辑医院官方公众号【妇儿科普】一期、市级媒体报道共计4篇。开展儿科转岗人员儿童高级生命支持培训，</w:t>
      </w:r>
      <w:r>
        <w:rPr>
          <w:rFonts w:hint="eastAsia" w:ascii="Times New Roman" w:hAnsi="Times New Roman" w:eastAsia="方正仿宋_GB2312" w:cs="Times New Roman"/>
          <w:kern w:val="0"/>
          <w:sz w:val="32"/>
          <w:szCs w:val="32"/>
          <w:highlight w:val="none"/>
          <w:lang w:val="en-US" w:eastAsia="zh-CN"/>
        </w:rPr>
        <w:t>2024年</w:t>
      </w:r>
      <w:r>
        <w:rPr>
          <w:rFonts w:hint="eastAsia" w:ascii="Times New Roman" w:hAnsi="Times New Roman" w:eastAsia="方正仿宋_GB2312" w:cs="Times New Roman"/>
          <w:kern w:val="0"/>
          <w:sz w:val="32"/>
          <w:szCs w:val="32"/>
          <w:highlight w:val="none"/>
          <w:lang w:eastAsia="zh-CN"/>
        </w:rPr>
        <w:t>11月底</w:t>
      </w:r>
      <w:r>
        <w:rPr>
          <w:rFonts w:hint="eastAsia" w:ascii="Times New Roman" w:hAnsi="Times New Roman" w:eastAsia="方正仿宋_GB2312" w:cs="Times New Roman"/>
          <w:kern w:val="0"/>
          <w:sz w:val="32"/>
          <w:szCs w:val="32"/>
          <w:highlight w:val="none"/>
          <w:lang w:val="en-US" w:eastAsia="zh-CN"/>
        </w:rPr>
        <w:t>已</w:t>
      </w:r>
      <w:r>
        <w:rPr>
          <w:rFonts w:hint="eastAsia" w:ascii="Times New Roman" w:hAnsi="Times New Roman" w:eastAsia="方正仿宋_GB2312" w:cs="Times New Roman"/>
          <w:kern w:val="0"/>
          <w:sz w:val="32"/>
          <w:szCs w:val="32"/>
          <w:highlight w:val="none"/>
          <w:lang w:eastAsia="zh-CN"/>
        </w:rPr>
        <w:t>全部完成。开展社区、基层卫生从业人员急救培训8次，共计培训398人次。完成支撑儿科、产科高级生命支持培训的模型设备的采购。</w:t>
      </w:r>
    </w:p>
    <w:p w14:paraId="011108E9">
      <w:pPr>
        <w:keepNext w:val="0"/>
        <w:keepLines w:val="0"/>
        <w:pageBreakBefore w:val="0"/>
        <w:kinsoku/>
        <w:wordWrap/>
        <w:overflowPunct/>
        <w:topLinePunct w:val="0"/>
        <w:autoSpaceDE/>
        <w:autoSpaceDN/>
        <w:bidi w:val="0"/>
        <w:spacing w:line="560" w:lineRule="exact"/>
        <w:ind w:firstLine="643" w:firstLineChars="200"/>
        <w:textAlignment w:val="auto"/>
        <w:rPr>
          <w:rFonts w:hint="default" w:ascii="Times New Roman" w:hAnsi="Times New Roman" w:eastAsia="方正仿宋_GB2312" w:cs="Times New Roman"/>
          <w:kern w:val="0"/>
          <w:sz w:val="32"/>
          <w:szCs w:val="32"/>
          <w:lang w:val="en-US" w:eastAsia="zh-CN"/>
        </w:rPr>
      </w:pPr>
      <w:r>
        <w:rPr>
          <w:rFonts w:hint="default" w:ascii="Times New Roman" w:hAnsi="Times New Roman" w:eastAsia="方正仿宋_GB2312" w:cs="Times New Roman"/>
          <w:b/>
          <w:bCs/>
          <w:kern w:val="0"/>
          <w:sz w:val="32"/>
          <w:szCs w:val="32"/>
        </w:rPr>
        <w:t>（</w:t>
      </w:r>
      <w:r>
        <w:rPr>
          <w:rFonts w:hint="eastAsia" w:ascii="Times New Roman" w:hAnsi="Times New Roman" w:eastAsia="方正仿宋_GB2312" w:cs="Times New Roman"/>
          <w:b/>
          <w:bCs/>
          <w:kern w:val="0"/>
          <w:sz w:val="32"/>
          <w:szCs w:val="32"/>
          <w:lang w:val="en-US" w:eastAsia="zh-CN"/>
        </w:rPr>
        <w:t>3</w:t>
      </w:r>
      <w:r>
        <w:rPr>
          <w:rFonts w:hint="default" w:ascii="Times New Roman" w:hAnsi="Times New Roman" w:eastAsia="方正仿宋_GB2312" w:cs="Times New Roman"/>
          <w:b/>
          <w:bCs/>
          <w:kern w:val="0"/>
          <w:sz w:val="32"/>
          <w:szCs w:val="32"/>
        </w:rPr>
        <w:t>）建设科研平台，助力医疗技术发展</w:t>
      </w:r>
    </w:p>
    <w:p w14:paraId="27079F5E">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eastAsia" w:ascii="Times New Roman" w:hAnsi="Times New Roman" w:eastAsia="方正仿宋_GB2312" w:cs="Times New Roman"/>
          <w:kern w:val="0"/>
          <w:sz w:val="32"/>
          <w:szCs w:val="32"/>
          <w:lang w:val="en-US" w:eastAsia="zh-CN"/>
        </w:rPr>
        <w:t>当前我院</w:t>
      </w:r>
      <w:r>
        <w:rPr>
          <w:rFonts w:hint="default" w:ascii="Times New Roman" w:hAnsi="Times New Roman" w:eastAsia="方正仿宋_GB2312" w:cs="Times New Roman"/>
          <w:kern w:val="0"/>
          <w:sz w:val="32"/>
          <w:szCs w:val="32"/>
        </w:rPr>
        <w:t>已完成中心实验室及生物样本科基建改造；年初中心实验室已投入试运行，生物样本库管理系统正走招标采购流程</w:t>
      </w:r>
      <w:r>
        <w:rPr>
          <w:rFonts w:hint="eastAsia" w:ascii="Times New Roman" w:hAnsi="Times New Roman" w:eastAsia="方正仿宋_GB2312" w:cs="Times New Roman"/>
          <w:kern w:val="0"/>
          <w:sz w:val="32"/>
          <w:szCs w:val="32"/>
          <w:lang w:eastAsia="zh-CN"/>
        </w:rPr>
        <w:t>；中心实验室启动了省重点实验室建设及申报工作，围绕影响海南妇女、儿童的重大健康问题，聚焦出生缺陷与生殖健康、感染与免疫、血液与肿瘤等三大学科领域的重大学科问题，并通过构建生物信息与大数据、人类重要生物资源、重要生物模式、多组学分析、细胞治疗和基因治疗五大共享技术平台；联合三亚崖州湾科技城、华大生命科学研究院海南分院-三亚华大生命科学研究院，目前已提交申报书。</w:t>
      </w:r>
      <w:r>
        <w:rPr>
          <w:rFonts w:hint="eastAsia" w:ascii="Times New Roman" w:hAnsi="Times New Roman" w:eastAsia="方正仿宋_GB2312" w:cs="Times New Roman"/>
          <w:kern w:val="0"/>
          <w:sz w:val="32"/>
          <w:szCs w:val="32"/>
          <w:lang w:val="en-US" w:eastAsia="zh-CN"/>
        </w:rPr>
        <w:t>近两年我</w:t>
      </w:r>
      <w:r>
        <w:rPr>
          <w:rFonts w:hint="default" w:ascii="Times New Roman" w:hAnsi="Times New Roman" w:eastAsia="方正仿宋_GB2312" w:cs="Times New Roman"/>
          <w:kern w:val="0"/>
          <w:sz w:val="32"/>
          <w:szCs w:val="32"/>
        </w:rPr>
        <w:t>院小儿呼吸、麻醉、检验、血液肿瘤四个专业获得药物/器械临床试验资质，并承担GCP项目一项。2023年8月，海南省首家妇儿数字疗法创新基地落户我院，同时中国首个儿童先天性心脏病患者的数字化病程管理平台正式面向医生和患者开放试用。</w:t>
      </w:r>
    </w:p>
    <w:p w14:paraId="04BABAFA">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2023年医院首次在“国自然”项目上实现突破，获得2项立项。获得海南省重点研发项目1项。省自然项目5项。三亚市创新研发项目6项。获得新型外观实用型专利2项。</w:t>
      </w:r>
      <w:r>
        <w:rPr>
          <w:rFonts w:hint="default" w:ascii="Times New Roman" w:hAnsi="Times New Roman" w:eastAsia="方正仿宋_GB2312" w:cs="Times New Roman"/>
          <w:b w:val="0"/>
          <w:bCs w:val="0"/>
          <w:color w:val="auto"/>
          <w:kern w:val="2"/>
          <w:sz w:val="32"/>
          <w:szCs w:val="32"/>
          <w:lang w:val="en-US" w:eastAsia="zh-CN" w:bidi="ar-SA"/>
        </w:rPr>
        <w:t>获批2024年科技厅重点研发项目1项、省自然课题3项，海南省联合创新项目13项。申报2025年省级项目39项，2025年拟立项13项，其中省自然4项、省科技创新联合项目9项。</w:t>
      </w:r>
    </w:p>
    <w:p w14:paraId="762A710A">
      <w:pPr>
        <w:keepNext w:val="0"/>
        <w:keepLines w:val="0"/>
        <w:pageBreakBefore w:val="0"/>
        <w:numPr>
          <w:ilvl w:val="0"/>
          <w:numId w:val="3"/>
        </w:numPr>
        <w:kinsoku/>
        <w:wordWrap/>
        <w:overflowPunct/>
        <w:topLinePunct w:val="0"/>
        <w:autoSpaceDE/>
        <w:autoSpaceDN/>
        <w:bidi w:val="0"/>
        <w:spacing w:line="560" w:lineRule="exact"/>
        <w:ind w:firstLine="643" w:firstLineChars="200"/>
        <w:textAlignment w:val="auto"/>
        <w:rPr>
          <w:rFonts w:hint="eastAsia" w:ascii="Times New Roman" w:hAnsi="Times New Roman" w:eastAsia="方正仿宋_GB2312" w:cs="Times New Roman"/>
          <w:b/>
          <w:bCs/>
          <w:kern w:val="0"/>
          <w:sz w:val="32"/>
          <w:szCs w:val="32"/>
          <w:lang w:val="en-US" w:eastAsia="zh-CN"/>
        </w:rPr>
      </w:pPr>
      <w:r>
        <w:rPr>
          <w:rFonts w:hint="eastAsia" w:ascii="Times New Roman" w:hAnsi="Times New Roman" w:eastAsia="方正仿宋_GB2312" w:cs="Times New Roman"/>
          <w:b/>
          <w:bCs/>
          <w:kern w:val="0"/>
          <w:sz w:val="32"/>
          <w:szCs w:val="32"/>
          <w:lang w:val="en-US" w:eastAsia="zh-CN"/>
        </w:rPr>
        <w:t>开展三亚儿童队列研究及气候因素对候鸟老人呼吸道疾病影响的研究</w:t>
      </w:r>
    </w:p>
    <w:p w14:paraId="0FE24C4E">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三亚儿童队列研究已于2022年启动开展，结合柔性引进人才工作，共开展三项儿童相关队列研究，通过调查三亚地区学校儿童性早熟、哮喘和心理疾病等影响儿童健康的疾病发病情况，为政府的干预提供科学依据，保障我市儿童健康。探讨环境污染物对三亚地区儿童性早熟的影响，探讨气象环境及环境污染物对儿童哮喘的影响，探讨身体活动对低纬度热带地区儿童心理疾病的影响。2023年度共调查11950人。候鸟老人队列研究已完成第二次随访，发表SCI文章2篇（其中一篇为Q1区）</w:t>
      </w:r>
    </w:p>
    <w:p w14:paraId="1204227B">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方正楷体_GB2312" w:hAnsi="方正楷体_GB2312" w:eastAsia="方正楷体_GB2312" w:cs="方正楷体_GB2312"/>
          <w:b w:val="0"/>
          <w:bCs w:val="0"/>
          <w:kern w:val="0"/>
          <w:sz w:val="32"/>
          <w:szCs w:val="32"/>
        </w:rPr>
      </w:pPr>
      <w:r>
        <w:rPr>
          <w:rFonts w:hint="eastAsia" w:ascii="方正楷体_GB2312" w:hAnsi="方正楷体_GB2312" w:eastAsia="方正楷体_GB2312" w:cs="方正楷体_GB2312"/>
          <w:b w:val="0"/>
          <w:bCs w:val="0"/>
          <w:kern w:val="0"/>
          <w:sz w:val="32"/>
          <w:szCs w:val="32"/>
        </w:rPr>
        <w:t>（三）智慧医疗</w:t>
      </w:r>
    </w:p>
    <w:p w14:paraId="57CF909F">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通过“三位一体”智慧医院建设项目，为公立医院改革与高质量发展项目的体系建设和能力提升两大版块提供重要信息化支撑，全面提升医院智能化水平，打造与上海总院互联互通且带动区域网络辐射引领的全方位的智慧医院。</w:t>
      </w:r>
    </w:p>
    <w:p w14:paraId="0A87D0E2">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“三位一体”智慧医院建设项目主要内容包括：</w:t>
      </w:r>
    </w:p>
    <w:p w14:paraId="3211AB49">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1.全面优化HIS系统、数据交互平台和临床数据中心（CDR）建设；</w:t>
      </w:r>
    </w:p>
    <w:p w14:paraId="4D4AD572">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2.基于CDR的平台级应用和闭环管理无纸化病案建设；</w:t>
      </w:r>
    </w:p>
    <w:p w14:paraId="21499C2D">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3.基于AI技术的科研数据中心（RDR）建设；</w:t>
      </w:r>
    </w:p>
    <w:p w14:paraId="5D2B2FED">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4.与上海总院的互联互通及信息一体化建设；</w:t>
      </w:r>
    </w:p>
    <w:p w14:paraId="49E237C6">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5.智慧运营管理平台、新基建、智能终端等智慧医院建设；</w:t>
      </w:r>
    </w:p>
    <w:p w14:paraId="54AADA34">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6.通过电子病历系统功能应用6级，通过互联互通标准化5级乙等，通过智慧服务等级评估3级；</w:t>
      </w:r>
    </w:p>
    <w:p w14:paraId="5CDAC15E">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7.配套信息基础设施及信息安全配套建设；</w:t>
      </w:r>
    </w:p>
    <w:p w14:paraId="20C197DC">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8.配套信息安全等级保护评测；</w:t>
      </w:r>
    </w:p>
    <w:p w14:paraId="2B7BD857">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9.配套CA电子认证及电子签名；</w:t>
      </w:r>
    </w:p>
    <w:p w14:paraId="5F8946B9">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10.配套终端设备采购等。</w:t>
      </w:r>
    </w:p>
    <w:p w14:paraId="11D5DCF4">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lang w:val="en-US" w:eastAsia="zh-CN"/>
        </w:rPr>
        <w:t>上海儿童医学中心海南医院的医院改革与高质量发展信息化项目，已通过科工信局组织的可行性研究评审，投资估算核定为约3520万元，医院在此基础上已完成初步设计方案编制，并申请审批，投资估算调整为约3848万元。本项目计划2025年完成建设并验收。</w:t>
      </w:r>
    </w:p>
    <w:p w14:paraId="5CD46BB9">
      <w:pPr>
        <w:spacing w:line="640" w:lineRule="exact"/>
        <w:ind w:firstLine="640" w:firstLineChars="200"/>
        <w:rPr>
          <w:rFonts w:hint="default" w:ascii="Times New Roman" w:hAnsi="Times New Roman" w:eastAsia="黑体" w:cs="Times New Roman"/>
          <w:snapToGrid/>
          <w:kern w:val="2"/>
          <w:sz w:val="32"/>
          <w:szCs w:val="32"/>
          <w:lang w:eastAsia="zh-CN"/>
        </w:rPr>
      </w:pPr>
      <w:r>
        <w:rPr>
          <w:rFonts w:hint="default" w:ascii="Times New Roman" w:hAnsi="Times New Roman" w:eastAsia="黑体" w:cs="Times New Roman"/>
          <w:snapToGrid/>
          <w:kern w:val="2"/>
          <w:sz w:val="32"/>
          <w:szCs w:val="32"/>
          <w:lang w:eastAsia="zh-CN"/>
        </w:rPr>
        <w:t>四、项目复核开展情况</w:t>
      </w:r>
    </w:p>
    <w:p w14:paraId="57A4F197">
      <w:pPr>
        <w:pageBreakBefore w:val="0"/>
        <w:widowControl w:val="0"/>
        <w:kinsoku/>
        <w:wordWrap/>
        <w:overflowPunct/>
        <w:topLinePunct w:val="0"/>
        <w:bidi w:val="0"/>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（一）2023</w:t>
      </w:r>
      <w:r>
        <w:rPr>
          <w:rFonts w:hint="eastAsia" w:ascii="仿宋_GB2312" w:hAnsi="仿宋_GB2312" w:eastAsia="仿宋_GB2312" w:cs="仿宋_GB2312"/>
          <w:sz w:val="32"/>
          <w:szCs w:val="32"/>
        </w:rPr>
        <w:t>年</w:t>
      </w:r>
      <w:r>
        <w:rPr>
          <w:rFonts w:hint="eastAsia" w:eastAsia="仿宋_GB2312" w:cs="Times New Roman"/>
          <w:sz w:val="32"/>
          <w:szCs w:val="32"/>
          <w:lang w:val="en-US" w:eastAsia="zh-CN"/>
        </w:rPr>
        <w:t>5</w:t>
      </w:r>
      <w:r>
        <w:rPr>
          <w:rFonts w:hint="eastAsia" w:ascii="仿宋_GB2312" w:hAnsi="仿宋_GB2312" w:eastAsia="仿宋_GB2312" w:cs="仿宋_GB2312"/>
          <w:sz w:val="32"/>
          <w:szCs w:val="32"/>
        </w:rPr>
        <w:t>月</w:t>
      </w:r>
      <w:r>
        <w:rPr>
          <w:rFonts w:hint="default" w:ascii="仿宋_GB2312" w:hAnsi="仿宋_GB2312" w:eastAsia="仿宋_GB2312" w:cs="仿宋_GB2312"/>
          <w:sz w:val="32"/>
          <w:szCs w:val="32"/>
        </w:rPr>
        <w:t>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至</w:t>
      </w:r>
      <w:r>
        <w:rPr>
          <w:rFonts w:hint="default" w:ascii="仿宋_GB2312" w:hAnsi="仿宋_GB2312" w:eastAsia="仿宋_GB2312" w:cs="仿宋_GB2312"/>
          <w:sz w:val="32"/>
          <w:szCs w:val="32"/>
          <w:lang w:eastAsia="zh-CN"/>
        </w:rPr>
        <w:t>7</w:t>
      </w:r>
      <w:r>
        <w:rPr>
          <w:rFonts w:hint="eastAsia" w:ascii="仿宋_GB2312" w:hAnsi="仿宋_GB2312" w:eastAsia="仿宋_GB2312" w:cs="仿宋_GB2312"/>
          <w:sz w:val="32"/>
          <w:szCs w:val="32"/>
        </w:rPr>
        <w:t>日</w:t>
      </w:r>
      <w:r>
        <w:rPr>
          <w:rFonts w:hint="eastAsia" w:ascii="仿宋_GB2312" w:hAnsi="仿宋_GB2312" w:eastAsia="仿宋_GB2312" w:cs="仿宋_GB2312"/>
          <w:b w:val="0"/>
          <w:bCs/>
          <w:sz w:val="32"/>
          <w:szCs w:val="32"/>
          <w:lang w:val="en-US" w:eastAsia="zh-CN"/>
        </w:rPr>
        <w:t>国家卫生健康委卫生发展研究中心研究员黄二丹到我市调研指导2023年中央财政支持公立医院改革与高质量发展示范项目工作。</w:t>
      </w:r>
    </w:p>
    <w:p w14:paraId="2847B54D">
      <w:pPr>
        <w:spacing w:line="64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17</w:t>
      </w:r>
      <w:r>
        <w:rPr>
          <w:rFonts w:hint="default" w:ascii="Times New Roman" w:hAnsi="Times New Roman" w:eastAsia="仿宋_GB2312" w:cs="Times New Roman"/>
          <w:sz w:val="32"/>
          <w:szCs w:val="32"/>
          <w:lang w:val="en-US" w:eastAsia="zh-CN"/>
        </w:rPr>
        <w:t>日至</w:t>
      </w:r>
      <w:r>
        <w:rPr>
          <w:rFonts w:hint="eastAsia" w:ascii="Times New Roman" w:hAnsi="Times New Roman" w:eastAsia="仿宋_GB2312" w:cs="Times New Roman"/>
          <w:sz w:val="32"/>
          <w:szCs w:val="32"/>
          <w:lang w:val="en-US" w:eastAsia="zh-CN"/>
        </w:rPr>
        <w:t>18</w:t>
      </w:r>
      <w:r>
        <w:rPr>
          <w:rFonts w:hint="default" w:ascii="Times New Roman" w:hAnsi="Times New Roman" w:eastAsia="仿宋_GB2312" w:cs="Times New Roman"/>
          <w:sz w:val="32"/>
          <w:szCs w:val="32"/>
          <w:lang w:val="en-US" w:eastAsia="zh-CN"/>
        </w:rPr>
        <w:t>日</w:t>
      </w:r>
      <w:r>
        <w:rPr>
          <w:rFonts w:hint="eastAsia" w:ascii="Times New Roman" w:hAnsi="Times New Roman" w:eastAsia="仿宋_GB2312" w:cs="Times New Roman"/>
          <w:sz w:val="32"/>
          <w:szCs w:val="32"/>
          <w:lang w:val="en-US" w:eastAsia="zh-CN"/>
        </w:rPr>
        <w:t>，上海交通大学中国医院发展研究院许树强</w:t>
      </w:r>
      <w:r>
        <w:rPr>
          <w:rFonts w:hint="eastAsia" w:ascii="Times New Roman" w:hAnsi="Times New Roman" w:eastAsia="仿宋_GB2312" w:cs="Times New Roman"/>
          <w:sz w:val="32"/>
          <w:szCs w:val="32"/>
          <w:lang w:eastAsia="zh-CN"/>
        </w:rPr>
        <w:t>将</w:t>
      </w:r>
      <w:r>
        <w:rPr>
          <w:rFonts w:hint="default" w:ascii="Times New Roman" w:hAnsi="Times New Roman" w:eastAsia="仿宋_GB2312" w:cs="Times New Roman"/>
          <w:sz w:val="32"/>
          <w:szCs w:val="32"/>
          <w:lang w:eastAsia="zh-CN"/>
        </w:rPr>
        <w:t>率</w:t>
      </w:r>
      <w:r>
        <w:rPr>
          <w:rFonts w:hint="eastAsia" w:ascii="Times New Roman" w:hAnsi="Times New Roman" w:eastAsia="仿宋_GB2312" w:cs="Times New Roman"/>
          <w:sz w:val="32"/>
          <w:szCs w:val="32"/>
          <w:lang w:eastAsia="zh-CN"/>
        </w:rPr>
        <w:t>调研</w:t>
      </w:r>
      <w:r>
        <w:rPr>
          <w:rFonts w:hint="default" w:ascii="Times New Roman" w:hAnsi="Times New Roman" w:eastAsia="仿宋_GB2312" w:cs="Times New Roman"/>
          <w:sz w:val="32"/>
          <w:szCs w:val="32"/>
        </w:rPr>
        <w:t>组</w:t>
      </w:r>
      <w:r>
        <w:rPr>
          <w:rFonts w:hint="default" w:ascii="Times New Roman" w:hAnsi="Times New Roman" w:eastAsia="仿宋_GB2312" w:cs="Times New Roman"/>
          <w:sz w:val="32"/>
          <w:szCs w:val="32"/>
          <w:lang w:eastAsia="zh-CN"/>
        </w:rPr>
        <w:t>一行</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val="en-US" w:eastAsia="zh-CN"/>
        </w:rPr>
        <w:t>人赴</w:t>
      </w:r>
      <w:r>
        <w:rPr>
          <w:rFonts w:hint="eastAsia" w:ascii="Times New Roman" w:hAnsi="Times New Roman" w:eastAsia="仿宋_GB2312" w:cs="Times New Roman"/>
          <w:sz w:val="32"/>
          <w:szCs w:val="32"/>
          <w:lang w:val="en-US" w:eastAsia="zh-CN"/>
        </w:rPr>
        <w:t>我</w:t>
      </w:r>
      <w:r>
        <w:rPr>
          <w:rFonts w:hint="default" w:ascii="Times New Roman" w:hAnsi="Times New Roman" w:eastAsia="仿宋_GB2312" w:cs="Times New Roman"/>
          <w:sz w:val="32"/>
          <w:szCs w:val="32"/>
          <w:lang w:val="en-US" w:eastAsia="zh-CN"/>
        </w:rPr>
        <w:t>市</w:t>
      </w:r>
      <w:r>
        <w:rPr>
          <w:rFonts w:hint="eastAsia" w:ascii="Times New Roman" w:hAnsi="Times New Roman" w:eastAsia="仿宋_GB2312" w:cs="Times New Roman"/>
          <w:sz w:val="32"/>
          <w:szCs w:val="32"/>
          <w:lang w:val="en-US" w:eastAsia="zh-CN"/>
        </w:rPr>
        <w:t>调研中央财政支持公立医院改革与高质量发展示范项目</w:t>
      </w:r>
      <w:r>
        <w:rPr>
          <w:rFonts w:hint="default" w:ascii="Times New Roman" w:hAnsi="Times New Roman" w:eastAsia="仿宋_GB2312" w:cs="Times New Roman"/>
          <w:sz w:val="32"/>
          <w:szCs w:val="32"/>
          <w:lang w:val="en-US" w:eastAsia="zh-CN"/>
        </w:rPr>
        <w:t>。</w:t>
      </w:r>
    </w:p>
    <w:p w14:paraId="27792C94">
      <w:pPr>
        <w:spacing w:line="640" w:lineRule="exact"/>
        <w:ind w:firstLine="640" w:firstLineChars="200"/>
        <w:rPr>
          <w:rFonts w:hint="default" w:ascii="Times New Roman" w:hAnsi="Times New Roman" w:eastAsia="仿宋_GB2312" w:cs="Times New Roman"/>
          <w:sz w:val="32"/>
          <w:szCs w:val="32"/>
          <w:lang w:val="en-US" w:eastAsia="zh-CN"/>
        </w:rPr>
      </w:pPr>
      <w:r>
        <w:rPr>
          <w:rStyle w:val="24"/>
          <w:rFonts w:hint="eastAsia" w:ascii="仿宋_GB2312" w:hAnsi="仿宋_GB2312" w:eastAsia="仿宋_GB2312" w:cs="仿宋_GB2312"/>
          <w:bCs/>
          <w:sz w:val="32"/>
          <w:szCs w:val="32"/>
          <w:lang w:eastAsia="zh-CN"/>
        </w:rPr>
        <w:t>（三）</w:t>
      </w:r>
      <w:r>
        <w:rPr>
          <w:rFonts w:hint="eastAsia" w:ascii="仿宋" w:hAnsi="仿宋" w:eastAsia="仿宋" w:cs="仿宋"/>
          <w:bCs/>
          <w:sz w:val="32"/>
          <w:szCs w:val="32"/>
        </w:rPr>
        <w:t>202</w:t>
      </w:r>
      <w:r>
        <w:rPr>
          <w:rFonts w:hint="eastAsia" w:ascii="仿宋" w:hAnsi="仿宋" w:eastAsia="仿宋" w:cs="仿宋"/>
          <w:bCs/>
          <w:sz w:val="32"/>
          <w:szCs w:val="32"/>
          <w:lang w:val="en-US" w:eastAsia="zh-CN"/>
        </w:rPr>
        <w:t>4</w:t>
      </w:r>
      <w:r>
        <w:rPr>
          <w:rFonts w:hint="eastAsia" w:ascii="仿宋" w:hAnsi="仿宋" w:eastAsia="仿宋" w:cs="仿宋"/>
          <w:bCs/>
          <w:sz w:val="32"/>
          <w:szCs w:val="32"/>
        </w:rPr>
        <w:t>年</w:t>
      </w:r>
      <w:r>
        <w:rPr>
          <w:rFonts w:hint="eastAsia" w:ascii="仿宋" w:hAnsi="仿宋" w:eastAsia="仿宋" w:cs="仿宋"/>
          <w:bCs/>
          <w:sz w:val="32"/>
          <w:szCs w:val="32"/>
          <w:lang w:val="en-US" w:eastAsia="zh-CN"/>
        </w:rPr>
        <w:t>12</w:t>
      </w:r>
      <w:r>
        <w:rPr>
          <w:rFonts w:hint="eastAsia" w:ascii="仿宋" w:hAnsi="仿宋" w:eastAsia="仿宋" w:cs="仿宋"/>
          <w:bCs/>
          <w:sz w:val="32"/>
          <w:szCs w:val="32"/>
        </w:rPr>
        <w:t>月</w:t>
      </w:r>
      <w:r>
        <w:rPr>
          <w:rFonts w:hint="eastAsia" w:ascii="仿宋" w:hAnsi="仿宋" w:eastAsia="仿宋" w:cs="仿宋"/>
          <w:bCs/>
          <w:sz w:val="32"/>
          <w:szCs w:val="32"/>
          <w:lang w:val="en-US" w:eastAsia="zh-CN"/>
        </w:rPr>
        <w:t>20</w:t>
      </w:r>
      <w:r>
        <w:rPr>
          <w:rFonts w:hint="eastAsia" w:ascii="仿宋" w:hAnsi="仿宋" w:eastAsia="仿宋" w:cs="仿宋"/>
          <w:bCs/>
          <w:sz w:val="32"/>
          <w:szCs w:val="32"/>
        </w:rPr>
        <w:t>日</w:t>
      </w:r>
      <w:r>
        <w:rPr>
          <w:rStyle w:val="24"/>
          <w:rFonts w:hint="eastAsia" w:ascii="仿宋" w:hAnsi="仿宋" w:eastAsia="仿宋" w:cs="仿宋"/>
          <w:bCs/>
          <w:sz w:val="32"/>
          <w:szCs w:val="32"/>
        </w:rPr>
        <w:t>上海交通大学中国医院发展研究院</w:t>
      </w:r>
      <w:r>
        <w:rPr>
          <w:rStyle w:val="24"/>
          <w:rFonts w:hint="eastAsia" w:ascii="仿宋_GB2312" w:hAnsi="仿宋_GB2312" w:eastAsia="仿宋_GB2312" w:cs="仿宋_GB2312"/>
          <w:bCs/>
          <w:sz w:val="32"/>
          <w:szCs w:val="32"/>
        </w:rPr>
        <w:t>副研究员</w:t>
      </w:r>
      <w:r>
        <w:rPr>
          <w:rStyle w:val="24"/>
          <w:rFonts w:hint="eastAsia" w:ascii="仿宋_GB2312" w:hAnsi="仿宋_GB2312" w:eastAsia="仿宋_GB2312" w:cs="仿宋_GB2312"/>
          <w:bCs/>
          <w:sz w:val="32"/>
          <w:szCs w:val="32"/>
          <w:lang w:eastAsia="zh-CN"/>
        </w:rPr>
        <w:t>杨肖光到</w:t>
      </w:r>
      <w:r>
        <w:rPr>
          <w:rFonts w:hint="eastAsia" w:ascii="Times New Roman" w:hAnsi="Times New Roman" w:eastAsia="仿宋_GB2312" w:cs="Times New Roman"/>
          <w:sz w:val="32"/>
          <w:szCs w:val="32"/>
          <w:lang w:val="en-US" w:eastAsia="zh-CN"/>
        </w:rPr>
        <w:t>我元调研中央财政支持公立医院改革与高质量发展示范项目</w:t>
      </w:r>
      <w:r>
        <w:rPr>
          <w:rFonts w:hint="default" w:ascii="Times New Roman" w:hAnsi="Times New Roman" w:eastAsia="仿宋_GB2312" w:cs="Times New Roman"/>
          <w:sz w:val="32"/>
          <w:szCs w:val="32"/>
          <w:lang w:val="en-US" w:eastAsia="zh-CN"/>
        </w:rPr>
        <w:t>。</w:t>
      </w:r>
    </w:p>
    <w:p w14:paraId="1E73BC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24"/>
          <w:rFonts w:hint="eastAsia" w:ascii="仿宋_GB2312" w:hAnsi="仿宋_GB2312" w:eastAsia="仿宋_GB2312" w:cs="仿宋_GB2312"/>
          <w:bCs/>
          <w:sz w:val="32"/>
          <w:szCs w:val="32"/>
        </w:rPr>
      </w:pPr>
    </w:p>
    <w:p w14:paraId="41792D1A">
      <w:pPr>
        <w:spacing w:line="640" w:lineRule="exact"/>
        <w:ind w:firstLine="640" w:firstLineChars="200"/>
        <w:rPr>
          <w:rFonts w:hint="default" w:ascii="Times New Roman" w:hAnsi="Times New Roman" w:eastAsia="仿宋_GB2312" w:cs="Times New Roman"/>
          <w:sz w:val="32"/>
          <w:szCs w:val="32"/>
          <w:lang w:val="en-US" w:eastAsia="zh-CN"/>
        </w:rPr>
      </w:pPr>
    </w:p>
    <w:p w14:paraId="2F1792C2">
      <w:pPr>
        <w:spacing w:line="640" w:lineRule="exact"/>
        <w:ind w:firstLine="640" w:firstLineChars="200"/>
        <w:rPr>
          <w:rFonts w:hint="default" w:ascii="Times New Roman" w:hAnsi="Times New Roman" w:eastAsia="黑体" w:cs="Times New Roman"/>
          <w:snapToGrid/>
          <w:kern w:val="2"/>
          <w:sz w:val="32"/>
          <w:szCs w:val="32"/>
        </w:rPr>
      </w:pPr>
      <w:r>
        <w:rPr>
          <w:rFonts w:hint="default" w:ascii="Times New Roman" w:hAnsi="Times New Roman" w:eastAsia="黑体" w:cs="Times New Roman"/>
          <w:snapToGrid/>
          <w:kern w:val="2"/>
          <w:sz w:val="32"/>
          <w:szCs w:val="32"/>
          <w:lang w:eastAsia="zh-CN"/>
        </w:rPr>
        <w:t>五</w:t>
      </w:r>
      <w:r>
        <w:rPr>
          <w:rFonts w:hint="default" w:ascii="Times New Roman" w:hAnsi="Times New Roman" w:eastAsia="黑体" w:cs="Times New Roman"/>
          <w:snapToGrid/>
          <w:kern w:val="2"/>
          <w:sz w:val="32"/>
          <w:szCs w:val="32"/>
        </w:rPr>
        <w:t>、项目目标实现情况分析</w:t>
      </w:r>
    </w:p>
    <w:p w14:paraId="2AA292EA">
      <w:pPr>
        <w:spacing w:line="640" w:lineRule="exact"/>
        <w:ind w:firstLine="640" w:firstLineChars="200"/>
        <w:rPr>
          <w:rFonts w:hint="eastAsia" w:ascii="Times New Roman" w:hAnsi="Times New Roman" w:eastAsia="仿宋_GB2312" w:cs="Times New Roman"/>
          <w:snapToGrid/>
          <w:kern w:val="2"/>
          <w:sz w:val="32"/>
          <w:szCs w:val="32"/>
          <w:lang w:eastAsia="zh-CN"/>
        </w:rPr>
      </w:pPr>
      <w:r>
        <w:rPr>
          <w:rFonts w:hint="default" w:ascii="Times New Roman" w:hAnsi="Times New Roman" w:eastAsia="楷体_GB2312" w:cs="Times New Roman"/>
          <w:snapToGrid/>
          <w:kern w:val="2"/>
          <w:sz w:val="32"/>
          <w:szCs w:val="32"/>
        </w:rPr>
        <w:t>（一）</w:t>
      </w:r>
      <w:r>
        <w:rPr>
          <w:rFonts w:hint="eastAsia" w:ascii="Times New Roman" w:hAnsi="Times New Roman" w:eastAsia="楷体_GB2312" w:cs="Times New Roman"/>
          <w:snapToGrid/>
          <w:kern w:val="2"/>
          <w:sz w:val="32"/>
          <w:szCs w:val="32"/>
          <w:lang w:eastAsia="zh-CN"/>
        </w:rPr>
        <w:t>产出分析。</w:t>
      </w:r>
      <w:r>
        <w:rPr>
          <w:rFonts w:hint="eastAsia" w:ascii="Times New Roman" w:hAnsi="Times New Roman" w:eastAsia="仿宋_GB2312" w:cs="Times New Roman"/>
          <w:snapToGrid/>
          <w:kern w:val="2"/>
          <w:sz w:val="32"/>
          <w:szCs w:val="32"/>
          <w:lang w:eastAsia="zh-CN"/>
        </w:rPr>
        <w:t>项目开展以来，门诊人次数同比2023年增幅5.38%；分娩量占全市比重由2018年31%提升至目前69.80%，增长125%；出院手术人数增幅19%；三四级手术占比由2018年10.24%提升至今年31.1%，增长203%。</w:t>
      </w:r>
    </w:p>
    <w:p w14:paraId="7796F78A">
      <w:pPr>
        <w:spacing w:line="640" w:lineRule="exact"/>
        <w:ind w:firstLine="640" w:firstLineChars="200"/>
        <w:rPr>
          <w:rFonts w:hint="eastAsia" w:ascii="Times New Roman" w:hAnsi="Times New Roman" w:eastAsia="仿宋_GB2312" w:cs="Times New Roman"/>
          <w:snapToGrid/>
          <w:kern w:val="2"/>
          <w:sz w:val="32"/>
          <w:szCs w:val="32"/>
          <w:lang w:eastAsia="zh-CN"/>
        </w:rPr>
      </w:pPr>
      <w:r>
        <w:rPr>
          <w:rFonts w:hint="default" w:ascii="Times New Roman" w:hAnsi="Times New Roman" w:eastAsia="楷体_GB2312" w:cs="Times New Roman"/>
          <w:snapToGrid/>
          <w:kern w:val="2"/>
          <w:sz w:val="32"/>
          <w:szCs w:val="32"/>
        </w:rPr>
        <w:t>（二）</w:t>
      </w:r>
      <w:r>
        <w:rPr>
          <w:rFonts w:hint="eastAsia" w:ascii="Times New Roman" w:hAnsi="Times New Roman" w:eastAsia="楷体_GB2312" w:cs="Times New Roman"/>
          <w:snapToGrid/>
          <w:kern w:val="2"/>
          <w:sz w:val="32"/>
          <w:szCs w:val="32"/>
          <w:lang w:eastAsia="zh-CN"/>
        </w:rPr>
        <w:t>有效性分析。</w:t>
      </w:r>
      <w:r>
        <w:rPr>
          <w:rFonts w:hint="default" w:ascii="Times New Roman" w:hAnsi="Times New Roman" w:eastAsia="仿宋_GB2312" w:cs="Times New Roman"/>
          <w:snapToGrid/>
          <w:kern w:val="2"/>
          <w:sz w:val="32"/>
          <w:szCs w:val="32"/>
          <w:lang w:eastAsia="zh-CN"/>
        </w:rPr>
        <w:t>众多高难医疗技术落地海南</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国内首例小儿外科远程5G手术</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岛内首例自主开发CAR-T治疗复发急性白血病术</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岛内首例婴幼儿气管狭窄根治术</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岛内首例胸腔镜下小儿隔离肺+肺囊腺瘤术</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岛内首例新生儿大血管错位纠治术</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岛内首例新生儿产房外科手术</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岛内首例国产机器人辅助腹腔镜儿童泌尿外科手术</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岛内首例儿童ERCP术</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岛内首例儿童喉气管重建术，已成功实施33例</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琼南首例造血干细胞移植术，已成功实施10例</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院内首例成人数字减影血管造影下的定向介入术</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单孔腹腔镜妇科手术超500例</w:t>
      </w:r>
      <w:r>
        <w:rPr>
          <w:rFonts w:hint="eastAsia" w:ascii="Times New Roman" w:hAnsi="Times New Roman" w:eastAsia="仿宋_GB2312" w:cs="Times New Roman"/>
          <w:snapToGrid/>
          <w:kern w:val="2"/>
          <w:sz w:val="32"/>
          <w:szCs w:val="32"/>
          <w:lang w:eastAsia="zh-CN"/>
        </w:rPr>
        <w:t>。</w:t>
      </w:r>
    </w:p>
    <w:p w14:paraId="046D06CF">
      <w:pPr>
        <w:spacing w:line="640" w:lineRule="exact"/>
        <w:ind w:firstLine="640" w:firstLineChars="200"/>
        <w:rPr>
          <w:rFonts w:hint="default" w:ascii="Times New Roman" w:hAnsi="Times New Roman" w:eastAsia="仿宋_GB2312" w:cs="Times New Roman"/>
          <w:snapToGrid/>
          <w:kern w:val="2"/>
          <w:sz w:val="32"/>
          <w:szCs w:val="32"/>
          <w:lang w:eastAsia="zh-CN"/>
        </w:rPr>
      </w:pPr>
      <w:r>
        <w:rPr>
          <w:rFonts w:hint="default" w:ascii="Times New Roman" w:hAnsi="Times New Roman" w:eastAsia="仿宋_GB2312" w:cs="Times New Roman"/>
          <w:snapToGrid/>
          <w:kern w:val="2"/>
          <w:sz w:val="32"/>
          <w:szCs w:val="32"/>
          <w:lang w:eastAsia="zh-CN"/>
        </w:rPr>
        <w:t>一大批新技术/项目得到平移</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儿外科（心胸外科）</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心超引导下经胸微创封堵手术、隔离肺胸腔镜切除术、早产儿动脉导管结扎术等</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儿外科（普外科）</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先天性胃壁发育不良胃壁修补术、先天性肠旋转不良矫治术、环状胰腺十二指肠菱形吻合术、肛门闭锁一期肛门成形术等</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儿外科（骨外科）</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Ponseti法治疗各种马蹄内翻足、经皮克氏针固定技术、长骨干骨折AO弹性髓内针固定技术、骨肿瘤的诊治、新生儿先天性膝关节脱位矫形石膏固定术等儿外科（泌尿外科）</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新生儿中胚层细胞肾瘤切除术、膀胱外翻、神经源性膀胱纠治等儿内科（神经内科）</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儿童视频脑电图检查、神经影像学（CT/MRI/MRA/MRS/DSA）、代谢性疾病/罕见病血液和尿液筛查、儿科全外显子和线粒体基因检测、基因芯片检测等发育行为儿科</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全球儿童发育评估黄金标准-----Griffiths发育评估量表在发育迟缓儿童中的应用、整合视听连续测验在注意缺陷多动障碍的应用等</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产前诊断中心</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多胎选择性减胎术、胎儿胸腔穿刺置管引流等</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染色体核型分析、地中海贫血基因检测508型（高通量测序法）等</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生殖中心</w:t>
      </w:r>
      <w:r>
        <w:rPr>
          <w:rFonts w:hint="eastAsia" w:ascii="Times New Roman" w:hAnsi="Times New Roman" w:eastAsia="仿宋_GB2312" w:cs="Times New Roman"/>
          <w:snapToGrid/>
          <w:kern w:val="2"/>
          <w:sz w:val="32"/>
          <w:szCs w:val="32"/>
          <w:lang w:eastAsia="zh-CN"/>
        </w:rPr>
        <w:t>：</w:t>
      </w:r>
      <w:r>
        <w:rPr>
          <w:rFonts w:hint="default" w:ascii="Times New Roman" w:hAnsi="Times New Roman" w:eastAsia="仿宋_GB2312" w:cs="Times New Roman"/>
          <w:snapToGrid/>
          <w:kern w:val="2"/>
          <w:sz w:val="32"/>
          <w:szCs w:val="32"/>
          <w:lang w:eastAsia="zh-CN"/>
        </w:rPr>
        <w:t>自体富血小板血浆宫腔灌注治疗薄型子宫内膜等</w:t>
      </w:r>
      <w:r>
        <w:rPr>
          <w:rFonts w:hint="eastAsia" w:ascii="Times New Roman" w:hAnsi="Times New Roman" w:eastAsia="仿宋_GB2312" w:cs="Times New Roman"/>
          <w:snapToGrid/>
          <w:kern w:val="2"/>
          <w:sz w:val="32"/>
          <w:szCs w:val="32"/>
          <w:lang w:eastAsia="zh-CN"/>
        </w:rPr>
        <w:t>。</w:t>
      </w:r>
    </w:p>
    <w:p w14:paraId="3AF9E511">
      <w:pPr>
        <w:spacing w:line="640" w:lineRule="exact"/>
        <w:ind w:firstLine="640" w:firstLineChars="200"/>
        <w:rPr>
          <w:rFonts w:hint="eastAsia" w:ascii="Times New Roman" w:hAnsi="Times New Roman" w:eastAsia="仿宋_GB2312" w:cs="Times New Roman"/>
          <w:snapToGrid/>
          <w:kern w:val="2"/>
          <w:sz w:val="32"/>
          <w:szCs w:val="32"/>
          <w:lang w:eastAsia="zh-CN"/>
        </w:rPr>
      </w:pPr>
      <w:r>
        <w:rPr>
          <w:rFonts w:hint="default" w:ascii="Times New Roman" w:hAnsi="Times New Roman" w:eastAsia="楷体_GB2312" w:cs="Times New Roman"/>
          <w:snapToGrid/>
          <w:kern w:val="2"/>
          <w:sz w:val="32"/>
          <w:szCs w:val="32"/>
        </w:rPr>
        <w:t>（三）社会性分析。</w:t>
      </w:r>
      <w:r>
        <w:rPr>
          <w:rFonts w:hint="default" w:ascii="Times New Roman" w:hAnsi="Times New Roman" w:eastAsia="仿宋_GB2312" w:cs="Times New Roman"/>
          <w:snapToGrid/>
          <w:kern w:val="2"/>
          <w:sz w:val="32"/>
          <w:szCs w:val="32"/>
        </w:rPr>
        <w:t>大病不出省目标逐步实现</w:t>
      </w:r>
      <w:r>
        <w:rPr>
          <w:rFonts w:hint="eastAsia" w:ascii="Times New Roman" w:hAnsi="Times New Roman" w:eastAsia="仿宋_GB2312" w:cs="Times New Roman"/>
          <w:snapToGrid/>
          <w:kern w:val="2"/>
          <w:sz w:val="32"/>
          <w:szCs w:val="32"/>
          <w:lang w:eastAsia="zh-CN"/>
        </w:rPr>
        <w:t>。外省患者就诊率显著增长，本院患者外转率持续下降，2020-2024年8月 外省患者就诊率增长308%，2020-2024年8月本院患者外转率下降73%。近年来医院危急重症诊治能力逐步提升，外院重症患者转运比例持续增高129例危重患者转运我院。随着医院知名度逐步提升，外省乃至外国患者逐步增多，2024年9月5日儿外科接诊一名7个月大的非洲苏丹籍患儿。</w:t>
      </w:r>
    </w:p>
    <w:p w14:paraId="1B420C6A">
      <w:pPr>
        <w:spacing w:line="640" w:lineRule="exact"/>
        <w:ind w:firstLine="640" w:firstLineChars="200"/>
        <w:rPr>
          <w:rFonts w:hint="default" w:ascii="Times New Roman" w:hAnsi="Times New Roman" w:eastAsia="黑体" w:cs="Times New Roman"/>
          <w:snapToGrid/>
          <w:kern w:val="2"/>
          <w:sz w:val="32"/>
          <w:szCs w:val="32"/>
        </w:rPr>
      </w:pPr>
      <w:r>
        <w:rPr>
          <w:rFonts w:hint="default" w:ascii="Times New Roman" w:hAnsi="Times New Roman" w:eastAsia="黑体" w:cs="Times New Roman"/>
          <w:snapToGrid/>
          <w:kern w:val="2"/>
          <w:sz w:val="32"/>
          <w:szCs w:val="32"/>
          <w:lang w:eastAsia="zh-CN"/>
        </w:rPr>
        <w:t>六</w:t>
      </w:r>
      <w:r>
        <w:rPr>
          <w:rFonts w:hint="default" w:ascii="Times New Roman" w:hAnsi="Times New Roman" w:eastAsia="黑体" w:cs="Times New Roman"/>
          <w:snapToGrid/>
          <w:kern w:val="2"/>
          <w:sz w:val="32"/>
          <w:szCs w:val="32"/>
        </w:rPr>
        <w:t>、结论</w:t>
      </w:r>
    </w:p>
    <w:p w14:paraId="4EBB4EAF">
      <w:pPr>
        <w:spacing w:line="640" w:lineRule="exact"/>
        <w:ind w:firstLine="640" w:firstLineChars="200"/>
        <w:rPr>
          <w:rFonts w:hint="default" w:ascii="Times New Roman" w:hAnsi="Times New Roman" w:eastAsia="楷体_GB2312" w:cs="Times New Roman"/>
          <w:snapToGrid/>
          <w:kern w:val="2"/>
          <w:sz w:val="32"/>
          <w:szCs w:val="32"/>
        </w:rPr>
      </w:pPr>
      <w:r>
        <w:rPr>
          <w:rFonts w:hint="default" w:ascii="Times New Roman" w:hAnsi="Times New Roman" w:eastAsia="楷体_GB2312" w:cs="Times New Roman"/>
          <w:snapToGrid/>
          <w:kern w:val="2"/>
          <w:sz w:val="32"/>
          <w:szCs w:val="32"/>
        </w:rPr>
        <w:t>（一）主要指标情况。</w:t>
      </w:r>
    </w:p>
    <w:tbl>
      <w:tblPr>
        <w:tblStyle w:val="11"/>
        <w:tblW w:w="1090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25"/>
        <w:gridCol w:w="1470"/>
        <w:gridCol w:w="1785"/>
        <w:gridCol w:w="1729"/>
      </w:tblGrid>
      <w:tr w14:paraId="18729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10909" w:type="dxa"/>
            <w:gridSpan w:val="4"/>
            <w:tcBorders>
              <w:top w:val="nil"/>
              <w:left w:val="nil"/>
              <w:bottom w:val="nil"/>
              <w:right w:val="nil"/>
            </w:tcBorders>
            <w:shd w:val="clear" w:color="auto" w:fill="auto"/>
            <w:vAlign w:val="center"/>
          </w:tcPr>
          <w:p w14:paraId="7F95583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b/>
                <w:bCs/>
                <w:i w:val="0"/>
                <w:iCs w:val="0"/>
                <w:color w:val="000000"/>
                <w:kern w:val="0"/>
                <w:sz w:val="28"/>
                <w:szCs w:val="28"/>
                <w:u w:val="none"/>
                <w:lang w:val="en-US" w:eastAsia="zh-CN" w:bidi="ar"/>
              </w:rPr>
              <w:t>上海儿童医学中心海南医院公立医院改革与高质量发展示范项目绩效指标监测表</w:t>
            </w:r>
          </w:p>
        </w:tc>
      </w:tr>
      <w:tr w14:paraId="4FA66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6135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三级指标</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2545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2024年三亚市目标值</w:t>
            </w:r>
          </w:p>
        </w:tc>
        <w:tc>
          <w:tcPr>
            <w:tcW w:w="1785" w:type="dxa"/>
            <w:tcBorders>
              <w:top w:val="single" w:color="000000" w:sz="4" w:space="0"/>
              <w:left w:val="single" w:color="000000" w:sz="4" w:space="0"/>
              <w:bottom w:val="nil"/>
              <w:right w:val="single" w:color="000000" w:sz="4" w:space="0"/>
            </w:tcBorders>
            <w:shd w:val="clear" w:color="auto" w:fill="auto"/>
            <w:vAlign w:val="center"/>
          </w:tcPr>
          <w:p w14:paraId="41CE9E8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2024年（1-12月）指标值</w:t>
            </w:r>
          </w:p>
        </w:tc>
        <w:tc>
          <w:tcPr>
            <w:tcW w:w="1729" w:type="dxa"/>
            <w:tcBorders>
              <w:top w:val="single" w:color="000000" w:sz="4" w:space="0"/>
              <w:left w:val="single" w:color="000000" w:sz="4" w:space="0"/>
              <w:bottom w:val="nil"/>
              <w:right w:val="single" w:color="000000" w:sz="4" w:space="0"/>
            </w:tcBorders>
            <w:shd w:val="clear" w:color="auto" w:fill="auto"/>
            <w:vAlign w:val="center"/>
          </w:tcPr>
          <w:p w14:paraId="52DDADB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2023年（1-12月）指标值</w:t>
            </w:r>
          </w:p>
        </w:tc>
      </w:tr>
      <w:tr w14:paraId="45FDF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B0EDF">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1.医疗服务收入（不含药品、耗材、检查、化验收入）占公立医院医疗收入的比例</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3852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5F010FC4">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39.49%</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7561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33.10%</w:t>
            </w:r>
          </w:p>
        </w:tc>
      </w:tr>
      <w:tr w14:paraId="6DA79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97121">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2.按病种付费（DRG、DIP、单病种）的住院参保人员数占公立医院总住院参保人员数的比例</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D66C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≥90%</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53556F23">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97.30%</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E4FB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91.34%</w:t>
            </w:r>
          </w:p>
        </w:tc>
      </w:tr>
      <w:tr w14:paraId="257ED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0E32">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3.本市财政卫生健康支出预算执行率</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45A4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84%至90%</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28194AF1">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F4C9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r>
      <w:tr w14:paraId="48C32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 w:hRule="atLeast"/>
          <w:jc w:val="center"/>
        </w:trPr>
        <w:tc>
          <w:tcPr>
            <w:tcW w:w="5925" w:type="dxa"/>
            <w:tcBorders>
              <w:top w:val="single" w:color="000000" w:sz="4" w:space="0"/>
              <w:left w:val="single" w:color="000000" w:sz="4" w:space="0"/>
              <w:bottom w:val="nil"/>
              <w:right w:val="single" w:color="000000" w:sz="4" w:space="0"/>
            </w:tcBorders>
            <w:shd w:val="clear" w:color="auto" w:fill="auto"/>
            <w:vAlign w:val="center"/>
          </w:tcPr>
          <w:p w14:paraId="2497C704">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4.三级公立医院门诊人次数与出院人次数比</w:t>
            </w:r>
          </w:p>
        </w:tc>
        <w:tc>
          <w:tcPr>
            <w:tcW w:w="1470" w:type="dxa"/>
            <w:tcBorders>
              <w:top w:val="single" w:color="000000" w:sz="4" w:space="0"/>
              <w:left w:val="single" w:color="000000" w:sz="4" w:space="0"/>
              <w:bottom w:val="nil"/>
              <w:right w:val="single" w:color="000000" w:sz="4" w:space="0"/>
            </w:tcBorders>
            <w:shd w:val="clear" w:color="auto" w:fill="auto"/>
            <w:vAlign w:val="center"/>
          </w:tcPr>
          <w:p w14:paraId="193453B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1785" w:type="dxa"/>
            <w:tcBorders>
              <w:top w:val="single" w:color="000000" w:sz="4" w:space="0"/>
              <w:left w:val="single" w:color="000000" w:sz="4" w:space="0"/>
              <w:bottom w:val="nil"/>
              <w:right w:val="nil"/>
            </w:tcBorders>
            <w:shd w:val="clear" w:color="auto" w:fill="auto"/>
            <w:vAlign w:val="center"/>
          </w:tcPr>
          <w:p w14:paraId="76BE76FA">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 xml:space="preserve">28.05 </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3469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24</w:t>
            </w:r>
          </w:p>
        </w:tc>
      </w:tr>
      <w:tr w14:paraId="74F09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6217E">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5.市县两级由党委和政府主要负责同志（双组长）或其中一位主要负责同志任医改领导小组组长的比例</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60DC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2A748EEA">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100%</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FEB7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r>
      <w:tr w14:paraId="7007A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3CC80">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6.市县两级由一位政府负责同志统一分管医疗、医保、医药工作的比例</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3BF6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1C6D85B7">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100%</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6907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r>
      <w:tr w14:paraId="3B191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B8C76">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7.实行党委领导下的院长负责制的公立医院比例</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D03C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2683D3F1">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是</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5513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是</w:t>
            </w:r>
          </w:p>
        </w:tc>
      </w:tr>
      <w:tr w14:paraId="64603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7D336">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8.三级公立医院病例组合指数（CMI值）</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F4B2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≥1.18</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505F7023">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6CA7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r>
      <w:tr w14:paraId="5C8A5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52EEB">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9.三级公立医院出院患者四级手术比例</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FD96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26BDEA24">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1.68%</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1748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1.33%</w:t>
            </w:r>
          </w:p>
        </w:tc>
      </w:tr>
      <w:tr w14:paraId="07DF0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8647">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10.参与同级检查结果互认的公立医院占比</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C483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2DF76B73">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是</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7E20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是</w:t>
            </w:r>
          </w:p>
        </w:tc>
      </w:tr>
      <w:tr w14:paraId="3EF3F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8C1C">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11.三级公立医院平均住院日</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A19B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≤8天</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3ED9C69E">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 xml:space="preserve">4.75 </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5C22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4.59</w:t>
            </w:r>
          </w:p>
        </w:tc>
      </w:tr>
      <w:tr w14:paraId="476B8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8FAFA">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12.实现收支平衡的公立医院占比</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7B41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≥75%</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2E1227F3">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是</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23C3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是</w:t>
            </w:r>
          </w:p>
        </w:tc>
      </w:tr>
      <w:tr w14:paraId="60339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C5394">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13.管理费用占公立医院费用总额的比重</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392F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≤10.8%</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74457B6D">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11.26%</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2617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16.18%</w:t>
            </w:r>
          </w:p>
        </w:tc>
      </w:tr>
      <w:tr w14:paraId="4A683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B2270">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14.公立医院门诊和住院次均费用增幅</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58CC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&lt;10%</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5C866DB5">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10.65，</w:t>
            </w:r>
            <w:r>
              <w:rPr>
                <w:rFonts w:hint="eastAsia" w:ascii="宋体" w:hAnsi="宋体" w:eastAsia="宋体" w:cs="宋体"/>
                <w:i w:val="0"/>
                <w:iCs w:val="0"/>
                <w:snapToGrid w:val="0"/>
                <w:color w:val="000000"/>
                <w:kern w:val="0"/>
                <w:sz w:val="22"/>
                <w:szCs w:val="22"/>
                <w:u w:val="none"/>
                <w:lang w:val="en-US" w:eastAsia="zh-CN" w:bidi="ar"/>
              </w:rPr>
              <w:br w:type="textWrapping"/>
            </w:r>
            <w:r>
              <w:rPr>
                <w:rFonts w:hint="eastAsia" w:ascii="宋体" w:hAnsi="宋体" w:eastAsia="宋体" w:cs="宋体"/>
                <w:i w:val="0"/>
                <w:iCs w:val="0"/>
                <w:snapToGrid w:val="0"/>
                <w:color w:val="000000"/>
                <w:kern w:val="0"/>
                <w:sz w:val="22"/>
                <w:szCs w:val="22"/>
                <w:u w:val="none"/>
                <w:lang w:val="en-US" w:eastAsia="zh-CN" w:bidi="ar"/>
              </w:rPr>
              <w:t>0.58</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DAD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17.38%；2.05%</w:t>
            </w:r>
          </w:p>
        </w:tc>
      </w:tr>
      <w:tr w14:paraId="2DD44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A8CC0">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15.无基本建设和设备购置非流动负债的公立医院占比</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6441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45B268AA">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100%</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EE8F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r>
      <w:tr w14:paraId="5FB18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9B1B3">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16.建立医疗服务价格动态调整机制的公立医院占比</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BC7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56200B78">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100%</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7B06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r>
      <w:tr w14:paraId="3CF82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AA0AD">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17.合理确定并动态调整薪酬的公立医院比例</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A18E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12EF0E20">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100%</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3648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r>
      <w:tr w14:paraId="57859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52499">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18.公立医院薪酬中稳定收入的比例</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D3C4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16880857">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44.50%</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B2FE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26.68%</w:t>
            </w:r>
          </w:p>
        </w:tc>
      </w:tr>
      <w:tr w14:paraId="56C0F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D0595">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19.县域内住院量占比</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4141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≥84%</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764F585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9BA0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r>
      <w:tr w14:paraId="3154D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05962">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20.基层医疗卫生机构诊疗量占总诊疗量的比例</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0E05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1056323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912E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r>
      <w:tr w14:paraId="4EEED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6BBE">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21.公立医院门诊和住院患者满意度</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A6DA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2"/>
                <w:szCs w:val="22"/>
                <w:u w:val="none"/>
                <w:lang w:val="en-US" w:eastAsia="zh-CN" w:bidi="ar"/>
              </w:rPr>
              <w:t>门诊≥94%</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住院≥95%</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3BA02E8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91.94%,</w:t>
            </w:r>
            <w:r>
              <w:rPr>
                <w:rFonts w:hint="eastAsia" w:ascii="宋体" w:hAnsi="宋体" w:eastAsia="宋体" w:cs="宋体"/>
                <w:i w:val="0"/>
                <w:iCs w:val="0"/>
                <w:snapToGrid w:val="0"/>
                <w:color w:val="000000"/>
                <w:kern w:val="0"/>
                <w:sz w:val="22"/>
                <w:szCs w:val="22"/>
                <w:u w:val="none"/>
                <w:lang w:val="en-US" w:eastAsia="zh-CN" w:bidi="ar"/>
              </w:rPr>
              <w:br w:type="textWrapping"/>
            </w:r>
            <w:r>
              <w:rPr>
                <w:rFonts w:hint="eastAsia" w:ascii="宋体" w:hAnsi="宋体" w:eastAsia="宋体" w:cs="宋体"/>
                <w:i w:val="0"/>
                <w:iCs w:val="0"/>
                <w:snapToGrid w:val="0"/>
                <w:color w:val="000000"/>
                <w:kern w:val="0"/>
                <w:sz w:val="22"/>
                <w:szCs w:val="22"/>
                <w:u w:val="none"/>
                <w:lang w:val="en-US" w:eastAsia="zh-CN" w:bidi="ar"/>
              </w:rPr>
              <w:t>96.53%</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AB46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r>
      <w:tr w14:paraId="20FEF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jc w:val="center"/>
        </w:trPr>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999C2">
            <w:pPr>
              <w:keepNext w:val="0"/>
              <w:keepLines w:val="0"/>
              <w:pageBreakBefore w:val="0"/>
              <w:widowControl/>
              <w:suppressLineNumbers w:val="0"/>
              <w:kinsoku/>
              <w:wordWrap/>
              <w:overflowPunct/>
              <w:topLinePunct w:val="0"/>
              <w:autoSpaceDE/>
              <w:autoSpaceDN/>
              <w:bidi w:val="0"/>
              <w:adjustRightInd/>
              <w:snapToGrid/>
              <w:spacing w:line="340" w:lineRule="exact"/>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22.公立医院医务人员满意度</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6119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≥86%</w:t>
            </w:r>
          </w:p>
        </w:tc>
        <w:tc>
          <w:tcPr>
            <w:tcW w:w="1785" w:type="dxa"/>
            <w:tcBorders>
              <w:top w:val="single" w:color="000000" w:sz="4" w:space="0"/>
              <w:left w:val="single" w:color="000000" w:sz="4" w:space="0"/>
              <w:bottom w:val="single" w:color="000000" w:sz="4" w:space="0"/>
              <w:right w:val="nil"/>
            </w:tcBorders>
            <w:shd w:val="clear" w:color="auto" w:fill="auto"/>
            <w:vAlign w:val="center"/>
          </w:tcPr>
          <w:p w14:paraId="39A30E7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82.91%</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123B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r>
    </w:tbl>
    <w:p w14:paraId="4AEACA39">
      <w:pPr>
        <w:spacing w:line="640" w:lineRule="exact"/>
        <w:ind w:firstLine="640" w:firstLineChars="200"/>
        <w:rPr>
          <w:rFonts w:hint="eastAsia" w:ascii="Times New Roman" w:hAnsi="Times New Roman" w:eastAsia="方正仿宋_GB2312" w:cs="Times New Roman"/>
          <w:sz w:val="32"/>
          <w:szCs w:val="32"/>
          <w:highlight w:val="none"/>
          <w:lang w:eastAsia="zh-CN"/>
        </w:rPr>
      </w:pPr>
      <w:r>
        <w:rPr>
          <w:rFonts w:hint="eastAsia" w:ascii="Times New Roman" w:hAnsi="Times New Roman" w:eastAsia="方正仿宋_GB2312" w:cs="Times New Roman"/>
          <w:sz w:val="32"/>
          <w:szCs w:val="32"/>
          <w:highlight w:val="none"/>
          <w:lang w:eastAsia="zh-CN"/>
        </w:rPr>
        <w:t>开展</w:t>
      </w:r>
      <w:r>
        <w:rPr>
          <w:rFonts w:hint="default" w:ascii="Times New Roman" w:hAnsi="Times New Roman" w:eastAsia="方正仿宋_GB2312" w:cs="Times New Roman"/>
          <w:sz w:val="32"/>
          <w:szCs w:val="32"/>
          <w:highlight w:val="none"/>
        </w:rPr>
        <w:t>公立医院改革与高质量发展示范项目</w:t>
      </w:r>
      <w:r>
        <w:rPr>
          <w:rFonts w:hint="eastAsia" w:ascii="Times New Roman" w:hAnsi="Times New Roman" w:eastAsia="方正仿宋_GB2312" w:cs="Times New Roman"/>
          <w:sz w:val="32"/>
          <w:szCs w:val="32"/>
          <w:highlight w:val="none"/>
          <w:lang w:eastAsia="zh-CN"/>
        </w:rPr>
        <w:t>以来，各项指标都得到显著提升。</w:t>
      </w:r>
    </w:p>
    <w:p w14:paraId="46FE05CB">
      <w:pPr>
        <w:numPr>
          <w:ilvl w:val="0"/>
          <w:numId w:val="4"/>
        </w:numPr>
        <w:spacing w:line="640" w:lineRule="exact"/>
        <w:ind w:firstLine="640" w:firstLineChars="200"/>
        <w:rPr>
          <w:rFonts w:hint="default" w:ascii="Times New Roman" w:hAnsi="Times New Roman" w:eastAsia="楷体_GB2312" w:cs="Times New Roman"/>
          <w:snapToGrid/>
          <w:kern w:val="2"/>
          <w:sz w:val="32"/>
          <w:szCs w:val="32"/>
        </w:rPr>
      </w:pPr>
      <w:r>
        <w:rPr>
          <w:rFonts w:hint="default" w:ascii="Times New Roman" w:hAnsi="Times New Roman" w:eastAsia="楷体_GB2312" w:cs="Times New Roman"/>
          <w:snapToGrid/>
          <w:kern w:val="2"/>
          <w:sz w:val="32"/>
          <w:szCs w:val="32"/>
        </w:rPr>
        <w:t>存在的困难、问题。</w:t>
      </w:r>
    </w:p>
    <w:p w14:paraId="3F1810D3">
      <w:pPr>
        <w:pStyle w:val="21"/>
        <w:keepNext w:val="0"/>
        <w:keepLines w:val="0"/>
        <w:pageBreakBefore w:val="0"/>
        <w:widowControl w:val="0"/>
        <w:kinsoku/>
        <w:wordWrap/>
        <w:overflowPunct/>
        <w:topLinePunct w:val="0"/>
        <w:autoSpaceDE/>
        <w:autoSpaceDN/>
        <w:bidi w:val="0"/>
        <w:adjustRightInd/>
        <w:snapToGrid/>
        <w:spacing w:line="620" w:lineRule="exact"/>
        <w:textAlignment w:val="auto"/>
        <w:rPr>
          <w:rFonts w:hint="default" w:ascii="Times New Roman" w:hAnsi="Times New Roman" w:eastAsia="方正仿宋_GB2312" w:cs="Times New Roman"/>
          <w:b/>
          <w:bCs/>
          <w:kern w:val="0"/>
          <w:sz w:val="32"/>
          <w:szCs w:val="32"/>
          <w:lang w:val="en-US" w:eastAsia="zh-CN" w:bidi="ar"/>
        </w:rPr>
      </w:pPr>
      <w:r>
        <w:rPr>
          <w:rFonts w:hint="default" w:ascii="Times New Roman" w:hAnsi="Times New Roman" w:eastAsia="方正仿宋_GB2312" w:cs="Times New Roman"/>
          <w:b/>
          <w:bCs/>
          <w:kern w:val="0"/>
          <w:sz w:val="32"/>
          <w:szCs w:val="32"/>
          <w:lang w:val="en-US" w:eastAsia="zh-CN" w:bidi="ar"/>
        </w:rPr>
        <w:t>人才引进</w:t>
      </w:r>
    </w:p>
    <w:p w14:paraId="6B2E806B">
      <w:pPr>
        <w:pStyle w:val="21"/>
        <w:keepNext w:val="0"/>
        <w:keepLines w:val="0"/>
        <w:pageBreakBefore w:val="0"/>
        <w:widowControl w:val="0"/>
        <w:kinsoku/>
        <w:wordWrap/>
        <w:overflowPunct/>
        <w:topLinePunct w:val="0"/>
        <w:autoSpaceDE/>
        <w:autoSpaceDN/>
        <w:bidi w:val="0"/>
        <w:adjustRightInd/>
        <w:snapToGrid/>
        <w:spacing w:line="620" w:lineRule="exact"/>
        <w:textAlignment w:val="auto"/>
        <w:rPr>
          <w:rFonts w:hint="default" w:ascii="Times New Roman" w:hAnsi="Times New Roman" w:eastAsia="方正仿宋_GB2312" w:cs="Times New Roman"/>
          <w:b w:val="0"/>
          <w:bCs w:val="0"/>
          <w:kern w:val="0"/>
          <w:sz w:val="32"/>
          <w:szCs w:val="32"/>
          <w:lang w:val="en-US" w:eastAsia="zh-CN" w:bidi="ar"/>
        </w:rPr>
      </w:pPr>
      <w:r>
        <w:rPr>
          <w:rFonts w:hint="default" w:ascii="Times New Roman" w:hAnsi="Times New Roman" w:eastAsia="方正仿宋_GB2312" w:cs="Times New Roman"/>
          <w:b w:val="0"/>
          <w:bCs w:val="0"/>
          <w:kern w:val="0"/>
          <w:sz w:val="32"/>
          <w:szCs w:val="32"/>
          <w:lang w:val="en-US" w:eastAsia="zh-CN" w:bidi="ar"/>
        </w:rPr>
        <w:t>存在问题：目前医院897名职工中，专业技术人员766人，高级职称115人，占专业技术人员的15.01%；中级职称208人，占专业技术人员的27.15%；卫生专业技术人员学历结构中，博士29人，硕士93人，占比15.9%，人力资源与高层次人才缺乏仍是制约医院高质量发展的瓶颈问题之一。</w:t>
      </w:r>
    </w:p>
    <w:p w14:paraId="69CBD85D">
      <w:pPr>
        <w:pStyle w:val="21"/>
        <w:keepNext w:val="0"/>
        <w:keepLines w:val="0"/>
        <w:pageBreakBefore w:val="0"/>
        <w:widowControl w:val="0"/>
        <w:kinsoku/>
        <w:wordWrap/>
        <w:overflowPunct/>
        <w:topLinePunct w:val="0"/>
        <w:autoSpaceDE/>
        <w:autoSpaceDN/>
        <w:bidi w:val="0"/>
        <w:adjustRightInd/>
        <w:snapToGrid/>
        <w:spacing w:line="620" w:lineRule="exact"/>
        <w:textAlignment w:val="auto"/>
        <w:rPr>
          <w:rFonts w:hint="default" w:ascii="Times New Roman" w:hAnsi="Times New Roman" w:eastAsia="方正仿宋_GB2312" w:cs="Times New Roman"/>
          <w:b/>
          <w:bCs/>
          <w:kern w:val="0"/>
          <w:sz w:val="32"/>
          <w:szCs w:val="32"/>
          <w:lang w:val="en-US" w:eastAsia="zh-CN" w:bidi="ar"/>
        </w:rPr>
      </w:pPr>
      <w:r>
        <w:rPr>
          <w:rFonts w:hint="default" w:ascii="Times New Roman" w:hAnsi="Times New Roman" w:eastAsia="方正仿宋_GB2312" w:cs="Times New Roman"/>
          <w:b w:val="0"/>
          <w:bCs w:val="0"/>
          <w:kern w:val="0"/>
          <w:sz w:val="32"/>
          <w:szCs w:val="32"/>
          <w:lang w:val="en-US" w:eastAsia="zh-CN" w:bidi="ar"/>
        </w:rPr>
        <w:t>建议举措：1.政府加大对人才引进的优惠配套保障措施；2.政府加大对国家区域</w:t>
      </w:r>
      <w:r>
        <w:rPr>
          <w:rFonts w:hint="default" w:ascii="Times New Roman" w:hAnsi="Times New Roman" w:eastAsia="方正仿宋_GB2312" w:cs="Times New Roman"/>
          <w:b/>
          <w:bCs/>
          <w:kern w:val="0"/>
          <w:sz w:val="32"/>
          <w:szCs w:val="32"/>
          <w:lang w:val="en-US" w:eastAsia="zh-CN" w:bidi="ar"/>
        </w:rPr>
        <w:t>医疗中心的宣传力度，提升医院对人才的吸引力。</w:t>
      </w:r>
    </w:p>
    <w:p w14:paraId="02E22CAE">
      <w:pPr>
        <w:pStyle w:val="21"/>
        <w:keepNext w:val="0"/>
        <w:keepLines w:val="0"/>
        <w:pageBreakBefore w:val="0"/>
        <w:widowControl w:val="0"/>
        <w:kinsoku/>
        <w:wordWrap/>
        <w:overflowPunct/>
        <w:topLinePunct w:val="0"/>
        <w:autoSpaceDE/>
        <w:autoSpaceDN/>
        <w:bidi w:val="0"/>
        <w:adjustRightInd/>
        <w:snapToGrid/>
        <w:spacing w:line="620" w:lineRule="exact"/>
        <w:textAlignment w:val="auto"/>
        <w:rPr>
          <w:rFonts w:hint="default" w:ascii="Times New Roman" w:hAnsi="Times New Roman" w:eastAsia="方正仿宋_GB2312" w:cs="Times New Roman"/>
          <w:b/>
          <w:bCs/>
          <w:kern w:val="0"/>
          <w:sz w:val="32"/>
          <w:szCs w:val="32"/>
          <w:lang w:val="en-US" w:eastAsia="zh-CN" w:bidi="ar"/>
        </w:rPr>
      </w:pPr>
      <w:r>
        <w:rPr>
          <w:rFonts w:hint="default" w:ascii="Times New Roman" w:hAnsi="Times New Roman" w:eastAsia="方正仿宋_GB2312" w:cs="Times New Roman"/>
          <w:b/>
          <w:bCs/>
          <w:kern w:val="0"/>
          <w:sz w:val="32"/>
          <w:szCs w:val="32"/>
          <w:lang w:val="en-US" w:eastAsia="zh-CN" w:bidi="ar"/>
        </w:rPr>
        <w:t>规培基地</w:t>
      </w:r>
    </w:p>
    <w:p w14:paraId="26B5586B">
      <w:pPr>
        <w:pStyle w:val="21"/>
        <w:keepNext w:val="0"/>
        <w:keepLines w:val="0"/>
        <w:pageBreakBefore w:val="0"/>
        <w:widowControl w:val="0"/>
        <w:kinsoku/>
        <w:wordWrap/>
        <w:overflowPunct/>
        <w:topLinePunct w:val="0"/>
        <w:autoSpaceDE/>
        <w:autoSpaceDN/>
        <w:bidi w:val="0"/>
        <w:adjustRightInd/>
        <w:snapToGrid/>
        <w:spacing w:line="620" w:lineRule="exact"/>
        <w:textAlignment w:val="auto"/>
        <w:rPr>
          <w:rFonts w:hint="default" w:ascii="Times New Roman" w:hAnsi="Times New Roman" w:eastAsia="方正仿宋_GB2312" w:cs="Times New Roman"/>
          <w:b w:val="0"/>
          <w:bCs w:val="0"/>
          <w:kern w:val="0"/>
          <w:sz w:val="32"/>
          <w:szCs w:val="32"/>
          <w:lang w:val="en-US" w:eastAsia="zh-CN" w:bidi="ar"/>
        </w:rPr>
      </w:pPr>
      <w:r>
        <w:rPr>
          <w:rFonts w:hint="default" w:ascii="Times New Roman" w:hAnsi="Times New Roman" w:eastAsia="方正仿宋_GB2312" w:cs="Times New Roman"/>
          <w:b w:val="0"/>
          <w:bCs w:val="0"/>
          <w:kern w:val="0"/>
          <w:sz w:val="32"/>
          <w:szCs w:val="32"/>
          <w:lang w:val="en-US" w:eastAsia="zh-CN" w:bidi="ar"/>
        </w:rPr>
        <w:t>存在问题：因医院尚未成为国家住培基地，我院儿科专业技术人员的培养需到省内其他住培基地完成规培学习，受空间和时间的制约，影响其培养效果。儿科专业技术人员存在危急重症评估、急救技能掌握、专病规范化治疗能力不足的问题。</w:t>
      </w:r>
    </w:p>
    <w:p w14:paraId="78CE5246">
      <w:pPr>
        <w:pStyle w:val="21"/>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default" w:ascii="Times New Roman" w:hAnsi="Times New Roman" w:eastAsia="方正仿宋_GB2312" w:cs="Times New Roman"/>
          <w:b w:val="0"/>
          <w:bCs w:val="0"/>
          <w:sz w:val="32"/>
          <w:szCs w:val="32"/>
          <w:lang w:eastAsia="zh-CN"/>
        </w:rPr>
      </w:pPr>
      <w:r>
        <w:rPr>
          <w:rFonts w:hint="default" w:ascii="Times New Roman" w:hAnsi="Times New Roman" w:eastAsia="方正仿宋_GB2312" w:cs="Times New Roman"/>
          <w:b w:val="0"/>
          <w:bCs w:val="0"/>
          <w:kern w:val="0"/>
          <w:sz w:val="32"/>
          <w:szCs w:val="32"/>
          <w:lang w:val="en-US" w:eastAsia="zh-CN" w:bidi="ar"/>
        </w:rPr>
        <w:t>建议举措：建议在政策上支持区域医疗中心尽快成为住培基地，或与总院联动建立协同培训基地。给予医院住院医师规范化培训基地及儿科转岗培训基地等人才培养政策倾斜，缓解儿科等紧缺专业人才现状的同时，强化国家区域医疗中心的辐射影响力，缓解琼南医疗资源低水平运行及专科人员紧缺现状。</w:t>
      </w:r>
    </w:p>
    <w:p w14:paraId="6BB76BE9">
      <w:pPr>
        <w:pStyle w:val="10"/>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640" w:firstLineChars="200"/>
        <w:jc w:val="left"/>
        <w:textAlignment w:val="auto"/>
        <w:rPr>
          <w:rFonts w:hint="default" w:ascii="Times New Roman" w:hAnsi="Times New Roman" w:cs="Times New Roman"/>
          <w:lang w:eastAsia="zh-CN"/>
        </w:rPr>
      </w:pPr>
    </w:p>
    <w:sectPr>
      <w:headerReference r:id="rId3" w:type="default"/>
      <w:footerReference r:id="rId4" w:type="default"/>
      <w:pgSz w:w="11906" w:h="16838"/>
      <w:pgMar w:top="873" w:right="1417" w:bottom="873" w:left="1531" w:header="851" w:footer="992" w:gutter="0"/>
      <w:cols w:space="0" w:num="1"/>
      <w:rtlGutter w:val="0"/>
      <w:docGrid w:type="lines" w:linePitch="45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_GB2312">
    <w:altName w:val="宋体"/>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80831">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BED5CA">
                          <w:pPr>
                            <w:pStyle w:val="6"/>
                          </w:pPr>
                          <w:r>
                            <w:rPr>
                              <w:rFonts w:hint="default" w:ascii="Times New Roman" w:hAnsi="Times New Roman" w:cs="Times New Roman"/>
                              <w:sz w:val="21"/>
                              <w:szCs w:val="32"/>
                            </w:rPr>
                            <w:fldChar w:fldCharType="begin"/>
                          </w:r>
                          <w:r>
                            <w:rPr>
                              <w:rFonts w:hint="default" w:ascii="Times New Roman" w:hAnsi="Times New Roman" w:cs="Times New Roman"/>
                              <w:sz w:val="21"/>
                              <w:szCs w:val="32"/>
                            </w:rPr>
                            <w:instrText xml:space="preserve"> PAGE  \* MERGEFORMAT </w:instrText>
                          </w:r>
                          <w:r>
                            <w:rPr>
                              <w:rFonts w:hint="default" w:ascii="Times New Roman" w:hAnsi="Times New Roman" w:cs="Times New Roman"/>
                              <w:sz w:val="21"/>
                              <w:szCs w:val="32"/>
                            </w:rPr>
                            <w:fldChar w:fldCharType="separate"/>
                          </w:r>
                          <w:r>
                            <w:rPr>
                              <w:rFonts w:hint="default" w:ascii="Times New Roman" w:hAnsi="Times New Roman" w:cs="Times New Roman"/>
                              <w:sz w:val="21"/>
                              <w:szCs w:val="32"/>
                            </w:rPr>
                            <w:t>2</w:t>
                          </w:r>
                          <w:r>
                            <w:rPr>
                              <w:rFonts w:hint="default" w:ascii="Times New Roman" w:hAnsi="Times New Roman" w:cs="Times New Roman"/>
                              <w:sz w:val="21"/>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CBED5CA">
                    <w:pPr>
                      <w:pStyle w:val="6"/>
                    </w:pPr>
                    <w:r>
                      <w:rPr>
                        <w:rFonts w:hint="default" w:ascii="Times New Roman" w:hAnsi="Times New Roman" w:cs="Times New Roman"/>
                        <w:sz w:val="21"/>
                        <w:szCs w:val="32"/>
                      </w:rPr>
                      <w:fldChar w:fldCharType="begin"/>
                    </w:r>
                    <w:r>
                      <w:rPr>
                        <w:rFonts w:hint="default" w:ascii="Times New Roman" w:hAnsi="Times New Roman" w:cs="Times New Roman"/>
                        <w:sz w:val="21"/>
                        <w:szCs w:val="32"/>
                      </w:rPr>
                      <w:instrText xml:space="preserve"> PAGE  \* MERGEFORMAT </w:instrText>
                    </w:r>
                    <w:r>
                      <w:rPr>
                        <w:rFonts w:hint="default" w:ascii="Times New Roman" w:hAnsi="Times New Roman" w:cs="Times New Roman"/>
                        <w:sz w:val="21"/>
                        <w:szCs w:val="32"/>
                      </w:rPr>
                      <w:fldChar w:fldCharType="separate"/>
                    </w:r>
                    <w:r>
                      <w:rPr>
                        <w:rFonts w:hint="default" w:ascii="Times New Roman" w:hAnsi="Times New Roman" w:cs="Times New Roman"/>
                        <w:sz w:val="21"/>
                        <w:szCs w:val="32"/>
                      </w:rPr>
                      <w:t>2</w:t>
                    </w:r>
                    <w:r>
                      <w:rPr>
                        <w:rFonts w:hint="default" w:ascii="Times New Roman" w:hAnsi="Times New Roman" w:cs="Times New Roman"/>
                        <w:sz w:val="21"/>
                        <w:szCs w:val="32"/>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030427">
    <w:pPr>
      <w:pStyle w:val="7"/>
      <w:pBdr>
        <w:bottom w:val="none" w:color="auto" w:sz="0" w:space="0"/>
      </w:pBdr>
      <w:jc w:val="both"/>
      <w:rPr>
        <w:rFonts w:ascii="Calibri" w:hAnsi="Calibri" w:eastAsia="宋体"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8B58BE"/>
    <w:multiLevelType w:val="singleLevel"/>
    <w:tmpl w:val="C78B58BE"/>
    <w:lvl w:ilvl="0" w:tentative="0">
      <w:start w:val="3"/>
      <w:numFmt w:val="decimal"/>
      <w:suff w:val="nothing"/>
      <w:lvlText w:val="（%1）"/>
      <w:lvlJc w:val="left"/>
    </w:lvl>
  </w:abstractNum>
  <w:abstractNum w:abstractNumId="1">
    <w:nsid w:val="1716C4F4"/>
    <w:multiLevelType w:val="singleLevel"/>
    <w:tmpl w:val="1716C4F4"/>
    <w:lvl w:ilvl="0" w:tentative="0">
      <w:start w:val="2"/>
      <w:numFmt w:val="decimal"/>
      <w:suff w:val="space"/>
      <w:lvlText w:val="%1."/>
      <w:lvlJc w:val="left"/>
    </w:lvl>
  </w:abstractNum>
  <w:abstractNum w:abstractNumId="2">
    <w:nsid w:val="3AF17B49"/>
    <w:multiLevelType w:val="singleLevel"/>
    <w:tmpl w:val="3AF17B49"/>
    <w:lvl w:ilvl="0" w:tentative="0">
      <w:start w:val="2"/>
      <w:numFmt w:val="decimal"/>
      <w:suff w:val="space"/>
      <w:lvlText w:val="%1."/>
      <w:lvlJc w:val="left"/>
    </w:lvl>
  </w:abstractNum>
  <w:abstractNum w:abstractNumId="3">
    <w:nsid w:val="601D89C5"/>
    <w:multiLevelType w:val="singleLevel"/>
    <w:tmpl w:val="601D89C5"/>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22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E651D"/>
    <w:rsid w:val="0B5FEDAB"/>
    <w:rsid w:val="15676F7F"/>
    <w:rsid w:val="177FC3C9"/>
    <w:rsid w:val="1C4F2A3D"/>
    <w:rsid w:val="1CFF4AF4"/>
    <w:rsid w:val="1E7FE8E0"/>
    <w:rsid w:val="1F7D612E"/>
    <w:rsid w:val="1FB528D3"/>
    <w:rsid w:val="27F20B28"/>
    <w:rsid w:val="2ABF9BEF"/>
    <w:rsid w:val="2F470011"/>
    <w:rsid w:val="2FFE48AC"/>
    <w:rsid w:val="35BD0B0D"/>
    <w:rsid w:val="36EB4808"/>
    <w:rsid w:val="37B72E82"/>
    <w:rsid w:val="37FB743D"/>
    <w:rsid w:val="3BEF3B6A"/>
    <w:rsid w:val="3CDB8FF4"/>
    <w:rsid w:val="3DEE8045"/>
    <w:rsid w:val="3E6E03D3"/>
    <w:rsid w:val="3F3E6B42"/>
    <w:rsid w:val="3F5EEFCB"/>
    <w:rsid w:val="3F660C2E"/>
    <w:rsid w:val="3F6A119E"/>
    <w:rsid w:val="3FBB031F"/>
    <w:rsid w:val="3FBCA4C8"/>
    <w:rsid w:val="3FDBD9BA"/>
    <w:rsid w:val="3FDBF4BA"/>
    <w:rsid w:val="3FDFACC0"/>
    <w:rsid w:val="3FF55574"/>
    <w:rsid w:val="3FFE651D"/>
    <w:rsid w:val="43F3E38D"/>
    <w:rsid w:val="457F4AFD"/>
    <w:rsid w:val="4AFB5CD3"/>
    <w:rsid w:val="4BFB7298"/>
    <w:rsid w:val="4CEE0C53"/>
    <w:rsid w:val="4DFFD43F"/>
    <w:rsid w:val="50EE62F4"/>
    <w:rsid w:val="559E34F2"/>
    <w:rsid w:val="56768369"/>
    <w:rsid w:val="567DC259"/>
    <w:rsid w:val="56F6CD4E"/>
    <w:rsid w:val="577D84C6"/>
    <w:rsid w:val="592FB817"/>
    <w:rsid w:val="5BDE3793"/>
    <w:rsid w:val="5CBE5E14"/>
    <w:rsid w:val="5DF7BA0B"/>
    <w:rsid w:val="5EBF8CBC"/>
    <w:rsid w:val="5EE7E7EC"/>
    <w:rsid w:val="5F7E15DD"/>
    <w:rsid w:val="5F8B98F3"/>
    <w:rsid w:val="5FDF3560"/>
    <w:rsid w:val="5FDFD629"/>
    <w:rsid w:val="5FFD87DF"/>
    <w:rsid w:val="5FFF6688"/>
    <w:rsid w:val="5FFF69E7"/>
    <w:rsid w:val="6167C8CC"/>
    <w:rsid w:val="66DF7C14"/>
    <w:rsid w:val="677ED3F5"/>
    <w:rsid w:val="67971805"/>
    <w:rsid w:val="679EBE4F"/>
    <w:rsid w:val="67BFB0B5"/>
    <w:rsid w:val="67F78F38"/>
    <w:rsid w:val="695F252F"/>
    <w:rsid w:val="6ADDDCCD"/>
    <w:rsid w:val="6B6F4FC8"/>
    <w:rsid w:val="6DE575C3"/>
    <w:rsid w:val="6EBDA172"/>
    <w:rsid w:val="6F1F4E25"/>
    <w:rsid w:val="6FBE69B0"/>
    <w:rsid w:val="6FBFACA1"/>
    <w:rsid w:val="6FF72A0D"/>
    <w:rsid w:val="6FFE4973"/>
    <w:rsid w:val="6FFF4BE0"/>
    <w:rsid w:val="711F8A00"/>
    <w:rsid w:val="72DFB2A0"/>
    <w:rsid w:val="74FB4C0B"/>
    <w:rsid w:val="75793C89"/>
    <w:rsid w:val="75EFF0DE"/>
    <w:rsid w:val="777B83A7"/>
    <w:rsid w:val="77FF9E9F"/>
    <w:rsid w:val="7ADEB0C1"/>
    <w:rsid w:val="7AEE6522"/>
    <w:rsid w:val="7AF7856B"/>
    <w:rsid w:val="7AFFDCDA"/>
    <w:rsid w:val="7BBE3A96"/>
    <w:rsid w:val="7BDE7644"/>
    <w:rsid w:val="7BEB6D85"/>
    <w:rsid w:val="7BF75F21"/>
    <w:rsid w:val="7BF7A36C"/>
    <w:rsid w:val="7BFD0553"/>
    <w:rsid w:val="7BFF0E2D"/>
    <w:rsid w:val="7C97B20F"/>
    <w:rsid w:val="7D4FF0F9"/>
    <w:rsid w:val="7D55D317"/>
    <w:rsid w:val="7D7FD11A"/>
    <w:rsid w:val="7DB333AA"/>
    <w:rsid w:val="7DC5770E"/>
    <w:rsid w:val="7DFBE95D"/>
    <w:rsid w:val="7DFDB0E3"/>
    <w:rsid w:val="7E632C7A"/>
    <w:rsid w:val="7E77338C"/>
    <w:rsid w:val="7EB04711"/>
    <w:rsid w:val="7EBBDD19"/>
    <w:rsid w:val="7EBFCDAD"/>
    <w:rsid w:val="7EE67003"/>
    <w:rsid w:val="7EEF3A1F"/>
    <w:rsid w:val="7EFA8337"/>
    <w:rsid w:val="7F4FA1A4"/>
    <w:rsid w:val="7F56B1D2"/>
    <w:rsid w:val="7F7DB957"/>
    <w:rsid w:val="7F9CA3D7"/>
    <w:rsid w:val="7FBB5CC8"/>
    <w:rsid w:val="7FC5D657"/>
    <w:rsid w:val="7FCFEBB7"/>
    <w:rsid w:val="7FDA954C"/>
    <w:rsid w:val="7FDB6D68"/>
    <w:rsid w:val="7FDF409B"/>
    <w:rsid w:val="7FEBED89"/>
    <w:rsid w:val="7FF5DC85"/>
    <w:rsid w:val="7FF72674"/>
    <w:rsid w:val="7FFAEE6B"/>
    <w:rsid w:val="7FFC94B1"/>
    <w:rsid w:val="7FFD1436"/>
    <w:rsid w:val="7FFD2806"/>
    <w:rsid w:val="7FFF5761"/>
    <w:rsid w:val="7FFF7031"/>
    <w:rsid w:val="85DB8AFF"/>
    <w:rsid w:val="86FBAE23"/>
    <w:rsid w:val="8AEE93BC"/>
    <w:rsid w:val="8F1E05E5"/>
    <w:rsid w:val="8FFDE212"/>
    <w:rsid w:val="943B49F2"/>
    <w:rsid w:val="9BF04C03"/>
    <w:rsid w:val="9BFF16FB"/>
    <w:rsid w:val="9F96FB7B"/>
    <w:rsid w:val="9FCE5DA8"/>
    <w:rsid w:val="9FD7A58B"/>
    <w:rsid w:val="9FFC6CC1"/>
    <w:rsid w:val="A1267C1A"/>
    <w:rsid w:val="A5DECE23"/>
    <w:rsid w:val="A7FF5AEE"/>
    <w:rsid w:val="AB5D8CD6"/>
    <w:rsid w:val="AE76A76F"/>
    <w:rsid w:val="AECFA7D8"/>
    <w:rsid w:val="AEED7E42"/>
    <w:rsid w:val="AFCF909C"/>
    <w:rsid w:val="AFD290F2"/>
    <w:rsid w:val="AFE72274"/>
    <w:rsid w:val="AFF78BD7"/>
    <w:rsid w:val="B1FFD7C8"/>
    <w:rsid w:val="B431FD85"/>
    <w:rsid w:val="B5BBAF78"/>
    <w:rsid w:val="B73F31DD"/>
    <w:rsid w:val="B87F2184"/>
    <w:rsid w:val="BA782208"/>
    <w:rsid w:val="BA7B23C6"/>
    <w:rsid w:val="BAED5007"/>
    <w:rsid w:val="BBEFB7B8"/>
    <w:rsid w:val="BC7D6243"/>
    <w:rsid w:val="BCBB9719"/>
    <w:rsid w:val="BCE71E89"/>
    <w:rsid w:val="BCEDD144"/>
    <w:rsid w:val="BDFFAC82"/>
    <w:rsid w:val="BF2CC29A"/>
    <w:rsid w:val="BF9FBE8F"/>
    <w:rsid w:val="BFBF0021"/>
    <w:rsid w:val="BFCF938F"/>
    <w:rsid w:val="BFDE97B4"/>
    <w:rsid w:val="BFEDC5A4"/>
    <w:rsid w:val="BFF50331"/>
    <w:rsid w:val="BFFF6404"/>
    <w:rsid w:val="BFFF7DEE"/>
    <w:rsid w:val="C5921F7C"/>
    <w:rsid w:val="C9B71ACA"/>
    <w:rsid w:val="CD4B7AED"/>
    <w:rsid w:val="CFFF0D3C"/>
    <w:rsid w:val="D2BF0A2C"/>
    <w:rsid w:val="D4F9BB52"/>
    <w:rsid w:val="D573A0D2"/>
    <w:rsid w:val="DA792257"/>
    <w:rsid w:val="DAEFCC97"/>
    <w:rsid w:val="DBBEDDBE"/>
    <w:rsid w:val="DBDDC542"/>
    <w:rsid w:val="DBFE1A08"/>
    <w:rsid w:val="DDDE4A9F"/>
    <w:rsid w:val="DDDF6E07"/>
    <w:rsid w:val="DE1F0A04"/>
    <w:rsid w:val="DEEF0A21"/>
    <w:rsid w:val="DF4FB238"/>
    <w:rsid w:val="DF9D95C2"/>
    <w:rsid w:val="DFBB5775"/>
    <w:rsid w:val="DFECBA11"/>
    <w:rsid w:val="DFEF75D3"/>
    <w:rsid w:val="E499D465"/>
    <w:rsid w:val="E7FF30CD"/>
    <w:rsid w:val="EACDD70B"/>
    <w:rsid w:val="EB4A57BD"/>
    <w:rsid w:val="EBF7BE11"/>
    <w:rsid w:val="ECF77271"/>
    <w:rsid w:val="ECFFB736"/>
    <w:rsid w:val="EDADFEA8"/>
    <w:rsid w:val="EDD0E6EE"/>
    <w:rsid w:val="EDE7B16F"/>
    <w:rsid w:val="EE597C3C"/>
    <w:rsid w:val="EE9D3A40"/>
    <w:rsid w:val="EEFBB34A"/>
    <w:rsid w:val="EEFC768A"/>
    <w:rsid w:val="EFDF69A2"/>
    <w:rsid w:val="EFFF73AA"/>
    <w:rsid w:val="EFFFB8F1"/>
    <w:rsid w:val="EFFFF9E2"/>
    <w:rsid w:val="F23702E9"/>
    <w:rsid w:val="F5C77C72"/>
    <w:rsid w:val="F5CB002B"/>
    <w:rsid w:val="F5FF3E91"/>
    <w:rsid w:val="F756EB70"/>
    <w:rsid w:val="F75EEDFC"/>
    <w:rsid w:val="F76F9D3C"/>
    <w:rsid w:val="F77F752F"/>
    <w:rsid w:val="F77F96C3"/>
    <w:rsid w:val="F7FD4FDB"/>
    <w:rsid w:val="F7FF2B05"/>
    <w:rsid w:val="F90AF90F"/>
    <w:rsid w:val="F9FF7D06"/>
    <w:rsid w:val="FA6F1F50"/>
    <w:rsid w:val="FAFD19B8"/>
    <w:rsid w:val="FBFDBA80"/>
    <w:rsid w:val="FBFF0827"/>
    <w:rsid w:val="FCCF9CDF"/>
    <w:rsid w:val="FCE4E06E"/>
    <w:rsid w:val="FCEFAB7F"/>
    <w:rsid w:val="FD53FD51"/>
    <w:rsid w:val="FD6CEF8B"/>
    <w:rsid w:val="FD7FCB51"/>
    <w:rsid w:val="FDBE143F"/>
    <w:rsid w:val="FDD51BE5"/>
    <w:rsid w:val="FDED91B1"/>
    <w:rsid w:val="FDFDB434"/>
    <w:rsid w:val="FDFFD106"/>
    <w:rsid w:val="FE734873"/>
    <w:rsid w:val="FE7B63CC"/>
    <w:rsid w:val="FEA33187"/>
    <w:rsid w:val="FEEDB1D1"/>
    <w:rsid w:val="FF3B0999"/>
    <w:rsid w:val="FF570148"/>
    <w:rsid w:val="FF57D1C9"/>
    <w:rsid w:val="FF7B76E3"/>
    <w:rsid w:val="FF7BDA1D"/>
    <w:rsid w:val="FFAEA3AB"/>
    <w:rsid w:val="FFBD63E7"/>
    <w:rsid w:val="FFBF8E10"/>
    <w:rsid w:val="FFCE662C"/>
    <w:rsid w:val="FFDA0E14"/>
    <w:rsid w:val="FFDE678D"/>
    <w:rsid w:val="FFEE30BC"/>
    <w:rsid w:val="FFF84B21"/>
    <w:rsid w:val="FFFB68FE"/>
    <w:rsid w:val="FFFDC69A"/>
    <w:rsid w:val="FFFEAAE4"/>
    <w:rsid w:val="FFFED7E8"/>
    <w:rsid w:val="FFFF9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