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1290E">
      <w:pPr>
        <w:jc w:val="center"/>
        <w:rPr>
          <w:rFonts w:hint="eastAsia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val="en-US" w:eastAsia="zh-CN"/>
        </w:rPr>
        <w:t xml:space="preserve">上海交通大学医学院附属上海儿童医学中心海南医院 </w:t>
      </w:r>
    </w:p>
    <w:p w14:paraId="58C7C75F">
      <w:pPr>
        <w:jc w:val="center"/>
        <w:rPr>
          <w:rFonts w:hint="eastAsia"/>
          <w:color w:val="0000FF"/>
          <w:sz w:val="52"/>
          <w:szCs w:val="52"/>
          <w:lang w:val="en-US" w:eastAsia="zh-CN"/>
        </w:rPr>
      </w:pPr>
      <w:r>
        <w:rPr>
          <w:rFonts w:hint="eastAsia"/>
          <w:color w:val="auto"/>
          <w:sz w:val="52"/>
          <w:szCs w:val="52"/>
          <w:lang w:val="en-US" w:eastAsia="zh-CN"/>
        </w:rPr>
        <w:t>2024年基本养老保险补助项目</w:t>
      </w:r>
    </w:p>
    <w:p w14:paraId="64BF4547"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绩效自评报告</w:t>
      </w:r>
    </w:p>
    <w:p w14:paraId="65A6C5F8">
      <w:pPr>
        <w:jc w:val="center"/>
        <w:rPr>
          <w:rFonts w:hint="eastAsia"/>
          <w:sz w:val="52"/>
          <w:szCs w:val="52"/>
          <w:lang w:val="en-US" w:eastAsia="zh-CN"/>
        </w:rPr>
      </w:pPr>
    </w:p>
    <w:p w14:paraId="78DA970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</w:t>
      </w:r>
      <w:r>
        <w:rPr>
          <w:rFonts w:hint="eastAsia" w:ascii="黑体" w:hAnsi="黑体" w:eastAsia="黑体"/>
          <w:sz w:val="32"/>
          <w:szCs w:val="32"/>
        </w:rPr>
        <w:t>概况</w:t>
      </w:r>
    </w:p>
    <w:p w14:paraId="180239E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（一）项目基本情况</w:t>
      </w:r>
    </w:p>
    <w:p w14:paraId="6C938B8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医院作为事业单位，其养老金缴费比例较高，且随着职工工资水平的不断提高，医院养老金缴费压力日益加大。且医院承担着救死扶伤的社会责任，其运营成本较高，包括人员工资、药品耗材、设备购置等方面，需要大量的资金投入。</w:t>
      </w:r>
    </w:p>
    <w:p w14:paraId="5EE975E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拨付专项资金用于医院缴纳在编人员养老金，可以有效减轻医院的缴费压力，缓解其资金紧张状况，保障医院正常运转。通过减轻医院负担，使其能够将更多资金投入到医疗技术提升、设备更新、人才培养等方面，促进医疗卫生事业健康发展。</w:t>
      </w:r>
    </w:p>
    <w:p w14:paraId="7375CDA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（二）项目绩效目标设定情况</w:t>
      </w:r>
    </w:p>
    <w:p w14:paraId="3332E8D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绩效目标：实现机关事业单位养老保险缴纳人数大于158人。</w:t>
      </w:r>
    </w:p>
    <w:p w14:paraId="67872FC6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绩效成效：减轻公立医院改革后医院人员成本支出负担。</w:t>
      </w:r>
    </w:p>
    <w:p w14:paraId="51A18E86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二、项目决策及资金使用管理情况</w:t>
      </w:r>
    </w:p>
    <w:p w14:paraId="0951197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项目决策情况</w:t>
      </w:r>
    </w:p>
    <w:p w14:paraId="459E2F7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该项目经费主要用于缴纳在编人员机关事业单位养老保险。</w:t>
      </w:r>
    </w:p>
    <w:p w14:paraId="225246C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（二）项目投资到位及使用情况</w:t>
      </w:r>
    </w:p>
    <w:p w14:paraId="1C9BC4E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年初拨付预算1500万元，回收909.18万元，实际使用590.82万元。</w:t>
      </w:r>
    </w:p>
    <w:p w14:paraId="4199F03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三、项目组织实施情况</w:t>
      </w:r>
    </w:p>
    <w:p w14:paraId="034A80D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项目组织情况</w:t>
      </w:r>
    </w:p>
    <w:p w14:paraId="682392D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该项目每月根据在编人员机关事业单位养老保险实际缴纳数支付。</w:t>
      </w:r>
    </w:p>
    <w:p w14:paraId="2A632919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项目实施情况</w:t>
      </w:r>
    </w:p>
    <w:p w14:paraId="600E95B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按月将养老金缴纳款项拨付至社保账户，确保按时缴纳。</w:t>
      </w:r>
    </w:p>
    <w:p w14:paraId="1FEF175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四、项目绩效分析</w:t>
      </w:r>
    </w:p>
    <w:p w14:paraId="2778C84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2024年使用该预算累计为160名在编人员缴纳养老保险，节约人员成本590.82万元。</w:t>
      </w:r>
    </w:p>
    <w:p w14:paraId="71ECE5A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五、项目绩效分析</w:t>
      </w:r>
    </w:p>
    <w:p w14:paraId="4678713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主要的经验和做法</w:t>
      </w:r>
    </w:p>
    <w:p w14:paraId="44DC7D3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根据在编人数当年变动做好预算数计划，按时完成。</w:t>
      </w:r>
    </w:p>
    <w:p w14:paraId="779D8DC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（二）存在的问题</w:t>
      </w:r>
    </w:p>
    <w:p w14:paraId="6B7A1D4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由于2024年员额制招聘入编手续未完成，导致年初预算数制定数与实际使用数相差大。</w:t>
      </w:r>
    </w:p>
    <w:p w14:paraId="4107BA6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（三）改进措施及建议</w:t>
      </w:r>
    </w:p>
    <w:p w14:paraId="78C3F16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将测算后2025年退休及新入编人员，及在编人员养老保险缴纳情况后制定预算计划，按时使用。</w:t>
      </w:r>
    </w:p>
    <w:p w14:paraId="7604D40E">
      <w:pPr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</w:t>
      </w:r>
    </w:p>
    <w:p w14:paraId="2C0A0874">
      <w:pPr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上海交通大学医学院附属上海儿童医学中心海南医院</w:t>
      </w:r>
    </w:p>
    <w:p w14:paraId="3DFD6C53">
      <w:pPr>
        <w:jc w:val="center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2025年3月14日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F1EC3"/>
    <w:multiLevelType w:val="singleLevel"/>
    <w:tmpl w:val="B0BF1EC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